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740" w:rsidRDefault="00574A65">
      <w:pPr>
        <w:widowControl w:val="0"/>
        <w:jc w:val="center"/>
        <w:rPr>
          <w:rFonts w:ascii="Liberation Serif" w:hAnsi="Liberation Serif" w:cs="Liberation Serif"/>
          <w:sz w:val="40"/>
          <w:szCs w:val="40"/>
          <w:lang w:val="en-US" w:bidi="en-US"/>
        </w:rPr>
      </w:pPr>
      <w:r>
        <w:rPr>
          <w:rFonts w:ascii="Liberation Serif" w:hAnsi="Liberation Serif" w:cs="Liberation Serif"/>
          <w:noProof/>
          <w:sz w:val="40"/>
          <w:szCs w:val="40"/>
        </w:rPr>
        <w:drawing>
          <wp:inline distT="0" distB="0" distL="0" distR="0">
            <wp:extent cx="466725" cy="628650"/>
            <wp:effectExtent l="0" t="0" r="0" b="0"/>
            <wp:docPr id="1" name="_x0000_s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189892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66723" cy="62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740" w:rsidRDefault="00574A65">
      <w:pPr>
        <w:widowControl w:val="0"/>
        <w:jc w:val="center"/>
        <w:rPr>
          <w:rFonts w:ascii="Liberation Sans" w:hAnsi="Liberation Sans" w:cs="Liberation Sans"/>
          <w:b/>
          <w:color w:val="005EB8"/>
          <w:sz w:val="40"/>
          <w:szCs w:val="40"/>
        </w:rPr>
      </w:pPr>
      <w:r>
        <w:rPr>
          <w:rFonts w:ascii="Liberation Sans" w:hAnsi="Liberation Sans" w:cs="Liberation Sans"/>
          <w:b/>
          <w:color w:val="005EB8"/>
          <w:sz w:val="40"/>
          <w:szCs w:val="40"/>
          <w:lang w:bidi="en-US"/>
        </w:rPr>
        <w:t>ПРАВИТЕЛЬСТВО</w:t>
      </w:r>
    </w:p>
    <w:p w:rsidR="00CA5740" w:rsidRDefault="00574A65">
      <w:pPr>
        <w:widowControl w:val="0"/>
        <w:jc w:val="center"/>
        <w:rPr>
          <w:rFonts w:ascii="Liberation Sans" w:hAnsi="Liberation Sans" w:cs="Liberation Sans"/>
          <w:b/>
          <w:color w:val="005EB8"/>
          <w:sz w:val="40"/>
          <w:szCs w:val="40"/>
        </w:rPr>
      </w:pPr>
      <w:r>
        <w:rPr>
          <w:rFonts w:ascii="Liberation Sans" w:hAnsi="Liberation Sans" w:cs="Liberation Sans"/>
          <w:b/>
          <w:color w:val="005EB8"/>
          <w:sz w:val="40"/>
          <w:szCs w:val="40"/>
          <w:lang w:bidi="en-US"/>
        </w:rPr>
        <w:t>ЯМАЛО-НЕНЕЦКОГО АВТОНОМНОГО ОКРУГА</w:t>
      </w:r>
    </w:p>
    <w:p w:rsidR="00CA5740" w:rsidRDefault="00CA5740">
      <w:pPr>
        <w:widowControl w:val="0"/>
        <w:jc w:val="center"/>
        <w:rPr>
          <w:rFonts w:ascii="Liberation Sans" w:hAnsi="Liberation Sans" w:cs="Liberation Sans"/>
          <w:color w:val="005EB8"/>
          <w:sz w:val="40"/>
          <w:szCs w:val="40"/>
        </w:rPr>
      </w:pPr>
    </w:p>
    <w:p w:rsidR="00CA5740" w:rsidRDefault="00574A65">
      <w:pPr>
        <w:widowControl w:val="0"/>
        <w:jc w:val="center"/>
        <w:rPr>
          <w:rFonts w:ascii="Liberation Sans" w:hAnsi="Liberation Sans" w:cs="Liberation Sans"/>
          <w:b/>
          <w:i/>
          <w:color w:val="E4002B"/>
          <w:sz w:val="44"/>
          <w:szCs w:val="44"/>
        </w:rPr>
      </w:pPr>
      <w:r>
        <w:rPr>
          <w:rFonts w:ascii="Liberation Sans" w:hAnsi="Liberation Sans" w:cs="Liberation Sans"/>
          <w:b/>
          <w:color w:val="E4002B"/>
          <w:sz w:val="44"/>
          <w:szCs w:val="44"/>
          <w:lang w:bidi="en-US"/>
        </w:rPr>
        <w:t>ПОСТАНОВЛЕНИЕ</w:t>
      </w:r>
    </w:p>
    <w:p w:rsidR="00CA5740" w:rsidRDefault="00CA5740">
      <w:pPr>
        <w:widowControl w:val="0"/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widowControl w:val="0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11 июня 2025 г.                                                                                 № 327-П</w:t>
      </w:r>
    </w:p>
    <w:p w:rsidR="00CA5740" w:rsidRDefault="00CA5740">
      <w:pPr>
        <w:widowControl w:val="0"/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widowControl w:val="0"/>
        <w:jc w:val="center"/>
        <w:rPr>
          <w:rFonts w:ascii="Liberation Sans" w:hAnsi="Liberation Sans" w:cs="Liberation Sans"/>
          <w:b/>
          <w:color w:val="005EB8"/>
        </w:rPr>
      </w:pPr>
      <w:r>
        <w:rPr>
          <w:rFonts w:ascii="Liberation Sans" w:hAnsi="Liberation Sans" w:cs="Liberation Sans"/>
          <w:b/>
          <w:color w:val="005EB8"/>
          <w:sz w:val="24"/>
          <w:szCs w:val="24"/>
          <w:lang w:bidi="en-US"/>
        </w:rPr>
        <w:t>г. Салехард</w:t>
      </w:r>
    </w:p>
    <w:p w:rsidR="00CA5740" w:rsidRDefault="00CA5740">
      <w:pPr>
        <w:widowControl w:val="0"/>
        <w:jc w:val="center"/>
        <w:rPr>
          <w:rFonts w:ascii="Liberation Sans" w:eastAsia="Liberation Sans" w:hAnsi="Liberation Sans" w:cs="Liberation Sans"/>
          <w:sz w:val="26"/>
          <w:szCs w:val="26"/>
        </w:rPr>
      </w:pPr>
    </w:p>
    <w:p w:rsidR="00CA5740" w:rsidRDefault="00CA5740">
      <w:pPr>
        <w:widowControl w:val="0"/>
        <w:jc w:val="center"/>
        <w:rPr>
          <w:rFonts w:ascii="Liberation Sans" w:eastAsia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bookmarkStart w:id="0" w:name="_GoBack"/>
      <w:r>
        <w:rPr>
          <w:rFonts w:ascii="Liberation Sans" w:eastAsia="Liberation Serif" w:hAnsi="Liberation Sans" w:cs="Liberation Sans"/>
          <w:b/>
          <w:sz w:val="26"/>
          <w:szCs w:val="26"/>
          <w:highlight w:val="white"/>
        </w:rPr>
        <w:t>Об утверждении региональной программы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b/>
          <w:sz w:val="26"/>
          <w:szCs w:val="26"/>
          <w:highlight w:val="white"/>
        </w:rPr>
        <w:t>«Борьба с сахарным диабетом»</w:t>
      </w:r>
      <w:bookmarkEnd w:id="0"/>
    </w:p>
    <w:p w:rsidR="00CA5740" w:rsidRDefault="00CA5740">
      <w:pPr>
        <w:pStyle w:val="ConsPlusNormal0"/>
        <w:widowControl/>
        <w:ind w:firstLine="0"/>
        <w:jc w:val="center"/>
        <w:rPr>
          <w:rFonts w:ascii="Liberation Sans" w:hAnsi="Liberation Sans" w:cs="Liberation Sans"/>
          <w:sz w:val="26"/>
          <w:szCs w:val="26"/>
          <w:highlight w:val="white"/>
        </w:rPr>
      </w:pP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  <w:highlight w:val="white"/>
        </w:rPr>
      </w:pPr>
    </w:p>
    <w:p w:rsidR="00CA5740" w:rsidRDefault="00574A65">
      <w:pPr>
        <w:ind w:firstLine="708"/>
        <w:jc w:val="both"/>
        <w:rPr>
          <w:rFonts w:ascii="Liberation Sans" w:eastAsia="Liberation Serif" w:hAnsi="Liberation Sans" w:cs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bCs/>
          <w:sz w:val="26"/>
          <w:szCs w:val="26"/>
        </w:rPr>
        <w:t>В целях реализации национального проекта «Продолжительная и активная жизнь», федерального проекта «Борьба с сахарным диабетом» Правительство Ямало-Ненецкого автономного округа</w:t>
      </w:r>
      <w:r>
        <w:rPr>
          <w:rFonts w:ascii="Liberation Sans" w:eastAsia="Calibri" w:hAnsi="Liberation Sans" w:cs="Liberation Sans"/>
          <w:bCs/>
          <w:sz w:val="26"/>
          <w:szCs w:val="26"/>
        </w:rPr>
        <w:t xml:space="preserve"> </w:t>
      </w:r>
      <w:r>
        <w:rPr>
          <w:rFonts w:ascii="Liberation Sans" w:eastAsia="Calibri" w:hAnsi="Liberation Sans" w:cs="Liberation Sans"/>
          <w:b/>
          <w:bCs/>
          <w:spacing w:val="28"/>
          <w:sz w:val="26"/>
          <w:szCs w:val="26"/>
        </w:rPr>
        <w:t>постановляет</w:t>
      </w:r>
      <w:r>
        <w:rPr>
          <w:rFonts w:ascii="Liberation Sans" w:eastAsia="Calibri" w:hAnsi="Liberation Sans" w:cs="Liberation Sans"/>
          <w:bCs/>
          <w:sz w:val="26"/>
          <w:szCs w:val="26"/>
        </w:rPr>
        <w:t>:</w:t>
      </w:r>
    </w:p>
    <w:p w:rsidR="00CA5740" w:rsidRDefault="00CA5740">
      <w:pPr>
        <w:jc w:val="both"/>
        <w:rPr>
          <w:rFonts w:ascii="Liberation Sans" w:hAnsi="Liberation Sans" w:cs="Liberation Sans"/>
          <w:bCs/>
          <w:sz w:val="26"/>
          <w:szCs w:val="26"/>
        </w:rPr>
      </w:pP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sz w:val="26"/>
          <w:szCs w:val="26"/>
        </w:rPr>
        <w:t>1. Утвердить прилагаемую региональ</w:t>
      </w:r>
      <w:r>
        <w:rPr>
          <w:rFonts w:ascii="Liberation Sans" w:eastAsia="Liberation Serif" w:hAnsi="Liberation Sans" w:cs="Liberation Sans"/>
          <w:sz w:val="26"/>
          <w:szCs w:val="26"/>
        </w:rPr>
        <w:t xml:space="preserve">ную программу «Борьба </w:t>
      </w:r>
      <w:r>
        <w:rPr>
          <w:rFonts w:ascii="Liberation Sans" w:eastAsia="Liberation Serif" w:hAnsi="Liberation Sans" w:cs="Liberation Sans"/>
          <w:sz w:val="26"/>
          <w:szCs w:val="26"/>
        </w:rPr>
        <w:br/>
        <w:t>с сахарным диабетом».</w:t>
      </w:r>
    </w:p>
    <w:p w:rsidR="00CA5740" w:rsidRDefault="00574A65">
      <w:pPr>
        <w:ind w:firstLine="708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2. Признать утратившим силу постановление Правительства </w:t>
      </w:r>
      <w:r>
        <w:rPr>
          <w:rFonts w:ascii="Liberation Sans" w:hAnsi="Liberation Sans" w:cs="Liberation Sans"/>
          <w:sz w:val="26"/>
          <w:szCs w:val="26"/>
        </w:rPr>
        <w:br/>
        <w:t xml:space="preserve">Ямало-Ненецкого автономного округа от 04 февраля 2024 года № 26-П </w:t>
      </w:r>
      <w:r>
        <w:rPr>
          <w:rFonts w:ascii="Liberation Sans" w:hAnsi="Liberation Sans" w:cs="Liberation Sans"/>
          <w:sz w:val="26"/>
          <w:szCs w:val="26"/>
        </w:rPr>
        <w:br/>
        <w:t>«Об утверждении региональной программы «Борьба с сахарным диабетом».</w:t>
      </w:r>
    </w:p>
    <w:p w:rsidR="00CA5740" w:rsidRDefault="00CA5740">
      <w:pPr>
        <w:tabs>
          <w:tab w:val="left" w:pos="993"/>
        </w:tabs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CA5740">
      <w:pPr>
        <w:pStyle w:val="afff"/>
        <w:ind w:left="0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CA5740">
      <w:pPr>
        <w:pStyle w:val="afff"/>
        <w:ind w:left="0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Style w:val="afff"/>
        <w:ind w:left="0" w:right="5103"/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Губернатор</w:t>
      </w:r>
    </w:p>
    <w:p w:rsidR="00CA5740" w:rsidRDefault="00574A65">
      <w:pPr>
        <w:pStyle w:val="afff"/>
        <w:ind w:left="0"/>
      </w:pPr>
      <w:r>
        <w:rPr>
          <w:rFonts w:ascii="Liberation Sans" w:hAnsi="Liberation Sans" w:cs="Liberation Sans"/>
          <w:sz w:val="26"/>
          <w:szCs w:val="26"/>
        </w:rPr>
        <w:t>Ямало-Ненецкого автономного округа                                               Д.А. Артюхов</w:t>
      </w:r>
    </w:p>
    <w:p w:rsidR="00CA5740" w:rsidRDefault="00574A65">
      <w:pPr>
        <w:pStyle w:val="afff"/>
        <w:ind w:left="0"/>
        <w:rPr>
          <w:rFonts w:ascii="Liberation Sans" w:hAnsi="Liberation Sans"/>
        </w:rPr>
        <w:sectPr w:rsidR="00CA5740">
          <w:headerReference w:type="default" r:id="rId8"/>
          <w:footerReference w:type="default" r:id="rId9"/>
          <w:pgSz w:w="11906" w:h="16838"/>
          <w:pgMar w:top="567" w:right="567" w:bottom="1134" w:left="1701" w:header="709" w:footer="0" w:gutter="0"/>
          <w:pgNumType w:start="1"/>
          <w:cols w:space="1701"/>
          <w:docGrid w:linePitch="360"/>
        </w:sectPr>
      </w:pPr>
      <w:r>
        <w:br w:type="page" w:clear="all"/>
      </w:r>
    </w:p>
    <w:p w:rsidR="00CA5740" w:rsidRDefault="00574A65">
      <w:pPr>
        <w:ind w:left="4956"/>
        <w:rPr>
          <w:rFonts w:ascii="Liberation Sans" w:hAnsi="Liberation Sans"/>
        </w:rPr>
      </w:pPr>
      <w:r>
        <w:rPr>
          <w:rFonts w:ascii="Liberation Sans" w:eastAsia="Calibri" w:hAnsi="Liberation Sans" w:cs="Liberation Sans"/>
          <w:sz w:val="26"/>
          <w:szCs w:val="26"/>
        </w:rPr>
        <w:lastRenderedPageBreak/>
        <w:t>УТВЕРЖДЕНА</w:t>
      </w:r>
    </w:p>
    <w:p w:rsidR="00CA5740" w:rsidRDefault="00CA5740">
      <w:pPr>
        <w:ind w:left="4956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left="4956"/>
        <w:rPr>
          <w:rFonts w:ascii="Liberation Sans" w:hAnsi="Liberation Sans"/>
        </w:rPr>
      </w:pPr>
      <w:r>
        <w:rPr>
          <w:rFonts w:ascii="Liberation Sans" w:eastAsia="Calibri" w:hAnsi="Liberation Sans" w:cs="Liberation Sans"/>
          <w:sz w:val="26"/>
          <w:szCs w:val="26"/>
        </w:rPr>
        <w:t>постановлением Правительства</w:t>
      </w:r>
    </w:p>
    <w:p w:rsidR="00CA5740" w:rsidRDefault="00574A65">
      <w:pPr>
        <w:ind w:left="4956"/>
        <w:rPr>
          <w:rFonts w:ascii="Liberation Sans" w:hAnsi="Liberation Sans"/>
        </w:rPr>
      </w:pPr>
      <w:r>
        <w:rPr>
          <w:rFonts w:ascii="Liberation Sans" w:eastAsia="Calibri" w:hAnsi="Liberation Sans" w:cs="Liberation Sans"/>
          <w:sz w:val="26"/>
          <w:szCs w:val="26"/>
        </w:rPr>
        <w:t>Ямало-Ненецкого автономного округа</w:t>
      </w:r>
    </w:p>
    <w:p w:rsidR="00CA5740" w:rsidRDefault="00574A65">
      <w:pPr>
        <w:ind w:left="4956"/>
        <w:rPr>
          <w:rFonts w:ascii="Liberation Sans" w:hAnsi="Liberation Sans"/>
        </w:rPr>
      </w:pPr>
      <w:r>
        <w:rPr>
          <w:rFonts w:ascii="Liberation Sans" w:eastAsia="Calibri" w:hAnsi="Liberation Sans" w:cs="Liberation Sans"/>
          <w:sz w:val="26"/>
          <w:szCs w:val="26"/>
        </w:rPr>
        <w:t>от 11 июня 2025 года № 327-П</w:t>
      </w:r>
    </w:p>
    <w:p w:rsidR="00CA5740" w:rsidRDefault="00CA5740">
      <w:pPr>
        <w:pStyle w:val="ConsPlusTitle"/>
        <w:widowControl/>
        <w:spacing w:after="0" w:line="240" w:lineRule="auto"/>
        <w:jc w:val="center"/>
        <w:rPr>
          <w:rFonts w:ascii="Liberation Sans" w:hAnsi="Liberation Sans" w:cs="Liberation Sans"/>
          <w:b w:val="0"/>
          <w:sz w:val="26"/>
          <w:szCs w:val="26"/>
          <w:lang w:val="ru-RU"/>
        </w:rPr>
      </w:pPr>
    </w:p>
    <w:p w:rsidR="00CA5740" w:rsidRDefault="00CA5740">
      <w:pPr>
        <w:pStyle w:val="ConsPlusTitle"/>
        <w:widowControl/>
        <w:spacing w:after="0" w:line="240" w:lineRule="auto"/>
        <w:jc w:val="center"/>
        <w:rPr>
          <w:rFonts w:ascii="Liberation Sans" w:hAnsi="Liberation Sans" w:cs="Liberation Sans"/>
          <w:b w:val="0"/>
          <w:sz w:val="26"/>
          <w:szCs w:val="26"/>
          <w:lang w:val="ru-RU"/>
        </w:rPr>
      </w:pPr>
    </w:p>
    <w:p w:rsidR="00CA5740" w:rsidRDefault="00574A65">
      <w:pPr>
        <w:pStyle w:val="ConsPlusTitle"/>
        <w:widowControl/>
        <w:spacing w:after="0" w:line="240" w:lineRule="auto"/>
        <w:jc w:val="center"/>
        <w:rPr>
          <w:rFonts w:ascii="Liberation Sans" w:hAnsi="Liberation Sans"/>
          <w:lang w:val="ru-RU"/>
        </w:rPr>
      </w:pPr>
      <w:r>
        <w:rPr>
          <w:rFonts w:ascii="Liberation Sans" w:hAnsi="Liberation Sans" w:cs="Liberation Sans"/>
          <w:sz w:val="26"/>
          <w:szCs w:val="26"/>
          <w:lang w:val="ru-RU"/>
        </w:rPr>
        <w:t>РЕГИОНАЛЬНАЯ ПРОГРАММА</w:t>
      </w:r>
    </w:p>
    <w:p w:rsidR="00CA5740" w:rsidRDefault="00574A65">
      <w:pPr>
        <w:pStyle w:val="25"/>
        <w:spacing w:after="0" w:line="240" w:lineRule="auto"/>
        <w:ind w:left="0"/>
        <w:jc w:val="center"/>
        <w:rPr>
          <w:rFonts w:ascii="Liberation Sans" w:hAnsi="Liberation Sans"/>
          <w:lang w:val="ru-RU"/>
        </w:rPr>
      </w:pPr>
      <w:r>
        <w:rPr>
          <w:rFonts w:ascii="Liberation Sans" w:eastAsia="Liberation Serif" w:hAnsi="Liberation Sans" w:cs="Liberation Sans"/>
          <w:sz w:val="26"/>
          <w:szCs w:val="26"/>
          <w:lang w:val="ru-RU"/>
        </w:rPr>
        <w:t>«Борьба с сахарным диабетом»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Сокращения: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региональная программа – </w:t>
      </w:r>
      <w:r>
        <w:rPr>
          <w:rFonts w:ascii="Liberation Sans" w:eastAsia="Calibri" w:hAnsi="Liberation Sans" w:cs="Liberation Sans"/>
          <w:sz w:val="26"/>
          <w:szCs w:val="26"/>
        </w:rPr>
        <w:t>региональная программа «</w:t>
      </w:r>
      <w:r>
        <w:rPr>
          <w:rFonts w:ascii="Liberation Sans" w:eastAsia="Liberation Serif" w:hAnsi="Liberation Sans" w:cs="Liberation Sans"/>
          <w:sz w:val="26"/>
          <w:szCs w:val="26"/>
        </w:rPr>
        <w:t xml:space="preserve">Борьба </w:t>
      </w:r>
      <w:r>
        <w:rPr>
          <w:rFonts w:ascii="Liberation Sans" w:eastAsia="Liberation Serif" w:hAnsi="Liberation Sans" w:cs="Liberation Sans"/>
          <w:sz w:val="26"/>
          <w:szCs w:val="26"/>
        </w:rPr>
        <w:br w:type="textWrapping" w:clear="all"/>
      </w:r>
      <w:r>
        <w:rPr>
          <w:rFonts w:ascii="Liberation Sans" w:eastAsia="Liberation Serif" w:hAnsi="Liberation Sans" w:cs="Liberation Sans"/>
          <w:sz w:val="26"/>
          <w:szCs w:val="26"/>
        </w:rPr>
        <w:t>с сахарным диабетом</w:t>
      </w:r>
      <w:r>
        <w:rPr>
          <w:rFonts w:ascii="Liberation Sans" w:eastAsia="Calibri" w:hAnsi="Liberation Sans" w:cs="Liberation Sans"/>
          <w:sz w:val="26"/>
          <w:szCs w:val="26"/>
        </w:rPr>
        <w:t>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ЯНАО – Ямало-Ненецкий автономный округ;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медицинские организации – медицинские организации, подведомственные департаменту здравоохранения ЯНАО;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МО – муниципальные образования в ЯНАО;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г. – город;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>пгт</w:t>
      </w:r>
      <w:r>
        <w:rPr>
          <w:rFonts w:ascii="Liberation Sans" w:hAnsi="Liberation Sans" w:cs="Liberation Sans"/>
          <w:sz w:val="26"/>
          <w:szCs w:val="26"/>
        </w:rPr>
        <w:t xml:space="preserve"> –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поселок городского типа</w:t>
      </w:r>
      <w:r>
        <w:rPr>
          <w:rFonts w:ascii="Liberation Sans" w:hAnsi="Liberation Sans" w:cs="Liberation Sans"/>
          <w:sz w:val="26"/>
          <w:szCs w:val="26"/>
        </w:rPr>
        <w:t>;</w:t>
      </w:r>
      <w:r>
        <w:rPr>
          <w:rFonts w:ascii="Liberation Sans" w:hAnsi="Liberation Sans"/>
        </w:rPr>
        <w:t xml:space="preserve">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РФ – Российская Федерация;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УрФО – Уральский федеральный округ;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ЗОЖ – здоровый образ жизни;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ГБУЗ – государственное бюджетное учреждение здравоохранения;</w:t>
      </w:r>
    </w:p>
    <w:p w:rsidR="00CA5740" w:rsidRDefault="00574A65">
      <w:pPr>
        <w:ind w:firstLine="709"/>
        <w:jc w:val="both"/>
      </w:pPr>
      <w:r>
        <w:rPr>
          <w:rFonts w:ascii="Liberation Sans" w:hAnsi="Liberation Sans" w:cs="Liberation Sans"/>
          <w:sz w:val="26"/>
          <w:szCs w:val="26"/>
        </w:rPr>
        <w:t>ГБУЗ СОКБ – ГБУЗ «Салехардская окружная клиническая больница»;</w:t>
      </w:r>
    </w:p>
    <w:p w:rsidR="00CA5740" w:rsidRDefault="00574A65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ГБ – городская больница;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ЦРБ – центральная районная больница;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ЦГБ – центральная городская больница;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ГАУЗ</w:t>
      </w:r>
      <w:r>
        <w:rPr>
          <w:rFonts w:ascii="Liberation Sans" w:hAnsi="Liberation Sans" w:cs="Liberation Sans"/>
          <w:sz w:val="26"/>
          <w:szCs w:val="26"/>
        </w:rPr>
        <w:t xml:space="preserve"> «МИАЦ ЯНАО» – государственное автономное учреждение здравоохранения «Медицинский информационно-аналитический центр Ямало-Ненецкого автономного округа»;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bCs/>
          <w:sz w:val="26"/>
          <w:szCs w:val="26"/>
        </w:rPr>
        <w:t xml:space="preserve">НМИЦ – национальный медицинский исследовательский центр;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bCs/>
          <w:sz w:val="26"/>
          <w:szCs w:val="26"/>
        </w:rPr>
        <w:t>СД</w:t>
      </w:r>
      <w:r>
        <w:rPr>
          <w:rFonts w:ascii="Liberation Sans" w:hAnsi="Liberation Sans" w:cs="Liberation Sans"/>
          <w:sz w:val="26"/>
          <w:szCs w:val="26"/>
        </w:rPr>
        <w:t xml:space="preserve"> – </w:t>
      </w:r>
      <w:r>
        <w:rPr>
          <w:rFonts w:ascii="Liberation Sans" w:hAnsi="Liberation Sans" w:cs="Liberation Sans"/>
          <w:bCs/>
          <w:sz w:val="26"/>
          <w:szCs w:val="26"/>
        </w:rPr>
        <w:t>сахарный диабет</w:t>
      </w:r>
      <w:r>
        <w:rPr>
          <w:rFonts w:ascii="Liberation Sans" w:hAnsi="Liberation Sans" w:cs="Liberation Sans"/>
          <w:sz w:val="26"/>
          <w:szCs w:val="26"/>
        </w:rPr>
        <w:t>;</w:t>
      </w:r>
    </w:p>
    <w:p w:rsidR="00CA5740" w:rsidRDefault="00574A65">
      <w:pPr>
        <w:shd w:val="clear" w:color="auto" w:fill="FFFFFF" w:themeFill="background1"/>
        <w:ind w:firstLine="709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СД 1 – сахарный диабет </w:t>
      </w:r>
      <w:r>
        <w:rPr>
          <w:rFonts w:ascii="Liberation Sans" w:hAnsi="Liberation Sans" w:cs="Liberation Sans"/>
          <w:sz w:val="26"/>
          <w:szCs w:val="26"/>
        </w:rPr>
        <w:t>1 типа;</w:t>
      </w:r>
    </w:p>
    <w:p w:rsidR="00CA5740" w:rsidRDefault="00574A65">
      <w:pPr>
        <w:shd w:val="clear" w:color="auto" w:fill="FFFFFF" w:themeFill="background1"/>
        <w:ind w:firstLine="709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СД 2 – сахарный диабет 2 типа;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МИС ЕЦП –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eastAsia="Arial" w:hAnsi="Liberation Sans" w:cs="Liberation Sans"/>
          <w:color w:val="000000" w:themeColor="text1"/>
          <w:sz w:val="26"/>
          <w:szCs w:val="26"/>
        </w:rPr>
        <w:t>медицинская информационная система «Единая Цифровая Платформа»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СМИ – средства массовой информации;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Росстат – Федеральная служба государственной статистики;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ТФОМС</w:t>
      </w:r>
      <w:r>
        <w:rPr>
          <w:rFonts w:ascii="Liberation Sans" w:eastAsia="Liberation Sans" w:hAnsi="Liberation Sans" w:cs="Liberation Sans"/>
          <w:sz w:val="26"/>
          <w:szCs w:val="26"/>
        </w:rPr>
        <w:t xml:space="preserve"> – </w:t>
      </w:r>
      <w:r>
        <w:rPr>
          <w:rFonts w:ascii="Liberation Sans" w:eastAsia="Arial" w:hAnsi="Liberation Sans" w:cs="Liberation Sans"/>
          <w:color w:val="000000" w:themeColor="text1"/>
          <w:sz w:val="26"/>
          <w:szCs w:val="26"/>
        </w:rPr>
        <w:t>Территориальный фонд обязательного медицинского страхования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COVID-19 – новая коронавирусная инфекция (COVID-19);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sz w:val="26"/>
          <w:szCs w:val="26"/>
        </w:rPr>
        <w:t>ЕМИСС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 – единая межведомственная информационно-статистическая система;</w:t>
      </w:r>
    </w:p>
    <w:p w:rsidR="00CA5740" w:rsidRDefault="00574A65">
      <w:pPr>
        <w:widowControl w:val="0"/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СКФ</w:t>
      </w:r>
      <w:r>
        <w:rPr>
          <w:rFonts w:ascii="Liberation Sans" w:eastAsia="Liberation Sans" w:hAnsi="Liberation Sans" w:cs="Liberation Sans"/>
          <w:sz w:val="26"/>
          <w:szCs w:val="26"/>
        </w:rPr>
        <w:t xml:space="preserve"> –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скорость клубочковой фильтрации;</w:t>
      </w:r>
    </w:p>
    <w:p w:rsidR="00CA5740" w:rsidRDefault="00574A65">
      <w:pPr>
        <w:widowControl w:val="0"/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CKD-EPI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– формула для расчета скорости клубочковой фильтрации;</w:t>
      </w:r>
    </w:p>
    <w:p w:rsidR="00CA5740" w:rsidRDefault="00574A65">
      <w:pPr>
        <w:ind w:firstLine="708"/>
        <w:jc w:val="both"/>
        <w:rPr>
          <w:rFonts w:ascii="Liberation Sans" w:hAnsi="Liberation Sans"/>
          <w:highlight w:val="yellow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отчетная форма № 12 – «Сведения о числе заболеваний, зарегистрированных у пациентов, проживающих в районе обслуживания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lastRenderedPageBreak/>
        <w:t xml:space="preserve">медицинской организации», 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 xml:space="preserve">утверждена приказами Росстата 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br/>
        <w:t>от 27 октября 2023 года №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 xml:space="preserve"> 533 </w:t>
      </w:r>
      <w:r>
        <w:rPr>
          <w:rFonts w:ascii="Liberation Sans" w:eastAsia="Liberation Sans" w:hAnsi="Liberation Sans" w:cs="Liberation Sans"/>
          <w:color w:val="000000" w:themeColor="text1"/>
          <w:sz w:val="26"/>
          <w:highlight w:val="white"/>
        </w:rPr>
        <w:t>«О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 xml:space="preserve">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 в сфере охраны здоровья» (действовал до             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 xml:space="preserve">       13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 xml:space="preserve"> ноября 2024 года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 xml:space="preserve">), 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>от 13 ноября 2024 года № 543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 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>«Об утверждении формы федерального статистического наблюдения с указаниями по ее заполнению для организации Министерством здравоохранения Российской Федерации федерального статистического наблюдения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 xml:space="preserve"> в сфере охраны здоровья»;</w:t>
      </w:r>
    </w:p>
    <w:p w:rsidR="00CA5740" w:rsidRDefault="00574A65">
      <w:pPr>
        <w:widowControl w:val="0"/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ПМО – профилактический медицинский осмотр;</w:t>
      </w:r>
    </w:p>
    <w:p w:rsidR="00CA5740" w:rsidRDefault="00574A65">
      <w:pPr>
        <w:widowControl w:val="0"/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ЛПНП – липопротеиды низкой плотности;</w:t>
      </w:r>
    </w:p>
    <w:p w:rsidR="00CA5740" w:rsidRDefault="00574A65">
      <w:pPr>
        <w:widowControl w:val="0"/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МЭЦ – </w:t>
      </w:r>
      <w:r>
        <w:rPr>
          <w:rFonts w:ascii="Liberation Sans" w:hAnsi="Liberation Sans" w:cs="Liberation Sans"/>
          <w:color w:val="000000"/>
          <w:sz w:val="26"/>
          <w:szCs w:val="26"/>
        </w:rPr>
        <w:t>межрайонный эндокринологический центр;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PT Astra Serif" w:hAnsi="Liberation Sans" w:cs="Liberation Sans"/>
          <w:color w:val="000000"/>
          <w:sz w:val="26"/>
          <w:szCs w:val="26"/>
        </w:rPr>
        <w:t>абс.</w:t>
      </w:r>
      <w:r>
        <w:rPr>
          <w:rFonts w:ascii="Liberation Sans" w:eastAsia="Liberation Sans" w:hAnsi="Liberation Sans" w:cs="Liberation Sans"/>
          <w:sz w:val="26"/>
          <w:szCs w:val="26"/>
        </w:rPr>
        <w:t xml:space="preserve"> – абсолютное число;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н/д – нет данных;</w:t>
      </w:r>
    </w:p>
    <w:p w:rsidR="00CA5740" w:rsidRDefault="00574A65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кв. км – квадратный километр;</w:t>
      </w:r>
    </w:p>
    <w:p w:rsidR="00CA5740" w:rsidRDefault="00574A65">
      <w:pPr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ЦОЗМП – государственное бюджетное учреждение здравоохранения ЯНАО «Центр общественного здоровья и медицинской профилактики»;</w:t>
      </w:r>
    </w:p>
    <w:p w:rsidR="00CA5740" w:rsidRDefault="00574A65">
      <w:pPr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Регистр – база данных клинико-эпидемиологического мониторинга сахарного диабета.</w:t>
      </w:r>
    </w:p>
    <w:p w:rsidR="00CA5740" w:rsidRDefault="00CA5740">
      <w:pPr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Style w:val="afff1"/>
        <w:spacing w:before="0" w:after="0"/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Введение</w:t>
      </w:r>
    </w:p>
    <w:p w:rsidR="00CA5740" w:rsidRDefault="00CA5740">
      <w:pPr>
        <w:pStyle w:val="afff1"/>
        <w:spacing w:before="0" w:after="0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Style w:val="aff3"/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Региональная программа разработана в со</w:t>
      </w:r>
      <w:r>
        <w:rPr>
          <w:rFonts w:ascii="Liberation Sans" w:hAnsi="Liberation Sans" w:cs="Liberation Sans"/>
          <w:color w:val="000000"/>
          <w:sz w:val="26"/>
          <w:szCs w:val="26"/>
        </w:rPr>
        <w:t>ответствии с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</w:rPr>
        <w:t xml:space="preserve"> Указо</w:t>
      </w:r>
      <w:r>
        <w:rPr>
          <w:rFonts w:ascii="Liberation Sans" w:hAnsi="Liberation Sans" w:cs="Liberation Sans"/>
          <w:color w:val="000000"/>
          <w:sz w:val="26"/>
          <w:szCs w:val="26"/>
        </w:rPr>
        <w:t>м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 Президента Российской Федерации от 07 мая 2024 года № 309 </w:t>
      </w:r>
      <w:r>
        <w:rPr>
          <w:rFonts w:ascii="Liberation Sans" w:hAnsi="Liberation Sans" w:cs="Liberation Sans"/>
          <w:color w:val="000000"/>
          <w:sz w:val="26"/>
          <w:szCs w:val="26"/>
        </w:rPr>
        <w:br/>
        <w:t xml:space="preserve">«О национальных целях и стратегических задачах развития Российской Федерации на период до 2030 года и на перспективу до 2036 года», 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</w:rPr>
        <w:t>подпунктом «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а» пункта 3 перечня поручений по 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реализации Послания Президента Федеральному Собранию, утвержденного Президентом Российской Федерации 30 марта 2024 года № Пр-616, в рамках национального проекта «Продолжительная и активная жизнь». </w:t>
      </w:r>
    </w:p>
    <w:p w:rsidR="00CA5740" w:rsidRDefault="00574A65">
      <w:pPr>
        <w:pStyle w:val="aff3"/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Реализация федерального проекта «Борьба с сахарным диабето</w:t>
      </w:r>
      <w:r>
        <w:rPr>
          <w:rFonts w:ascii="Liberation Sans" w:hAnsi="Liberation Sans" w:cs="Liberation Sans"/>
          <w:color w:val="000000"/>
          <w:sz w:val="26"/>
          <w:szCs w:val="26"/>
        </w:rPr>
        <w:t>м» запланирована в период с 2025 по 2030 годы.</w:t>
      </w:r>
    </w:p>
    <w:p w:rsidR="00CA5740" w:rsidRDefault="00574A65">
      <w:pPr>
        <w:pStyle w:val="afff1"/>
        <w:shd w:val="clear" w:color="auto" w:fill="FFFFFF" w:themeFill="background1"/>
        <w:spacing w:before="0" w:after="0"/>
        <w:ind w:firstLine="708"/>
        <w:jc w:val="both"/>
        <w:rPr>
          <w:rFonts w:ascii="Liberation Sans" w:hAnsi="Liberation Sans" w:cs="Liberation Sans"/>
          <w:color w:val="000000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Основными мероприятиями региональной программы в части организации медицинской помощи по профилю «эндокринология» являются: </w:t>
      </w:r>
    </w:p>
    <w:p w:rsidR="00CA5740" w:rsidRDefault="00574A65">
      <w:pPr>
        <w:pStyle w:val="afff1"/>
        <w:shd w:val="clear" w:color="auto" w:fill="FFFFFF" w:themeFill="background1"/>
        <w:spacing w:before="0" w:after="0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совершенствование организации и качества медицинской помощи, обеспечение ее доступно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сти; </w:t>
      </w:r>
    </w:p>
    <w:p w:rsidR="00CA5740" w:rsidRDefault="00574A65">
      <w:pPr>
        <w:pStyle w:val="afff1"/>
        <w:shd w:val="clear" w:color="auto" w:fill="FFFFFF" w:themeFill="background1"/>
        <w:spacing w:before="0" w:after="0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своевременное выявление факторов риска;</w:t>
      </w:r>
    </w:p>
    <w:p w:rsidR="00CA5740" w:rsidRDefault="00574A65">
      <w:pPr>
        <w:pStyle w:val="afff1"/>
        <w:shd w:val="clear" w:color="auto" w:fill="FFFFFF" w:themeFill="background1"/>
        <w:spacing w:before="0" w:after="0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совершенствование схем маршрутизации; </w:t>
      </w:r>
    </w:p>
    <w:p w:rsidR="00CA5740" w:rsidRDefault="00574A65">
      <w:pPr>
        <w:pStyle w:val="afff1"/>
        <w:shd w:val="clear" w:color="auto" w:fill="FFFFFF" w:themeFill="background1"/>
        <w:spacing w:before="0" w:after="0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внедрение и увеличение объемов применения высокоэффективных методов лечения; </w:t>
      </w:r>
    </w:p>
    <w:p w:rsidR="00CA5740" w:rsidRDefault="00574A65">
      <w:pPr>
        <w:pStyle w:val="afff1"/>
        <w:shd w:val="clear" w:color="auto" w:fill="FFFFFF" w:themeFill="background1"/>
        <w:spacing w:before="0" w:after="0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кадровое обеспечение и повышение профессиональной квалификации медицинских работников медицинских организаций.</w:t>
      </w:r>
    </w:p>
    <w:p w:rsidR="00CA5740" w:rsidRDefault="00CA5740">
      <w:pPr>
        <w:shd w:val="clear" w:color="auto" w:fill="FFFFFF" w:themeFill="background1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b/>
          <w:sz w:val="26"/>
          <w:szCs w:val="26"/>
          <w:lang w:val="en-US"/>
        </w:rPr>
        <w:t>I</w:t>
      </w:r>
      <w:r>
        <w:rPr>
          <w:rFonts w:ascii="Liberation Sans" w:hAnsi="Liberation Sans" w:cs="Liberation Sans"/>
          <w:b/>
          <w:sz w:val="26"/>
          <w:szCs w:val="26"/>
        </w:rPr>
        <w:t xml:space="preserve">. </w:t>
      </w:r>
      <w:r>
        <w:rPr>
          <w:rFonts w:ascii="Liberation Sans" w:hAnsi="Liberation Sans" w:cs="Liberation Sans"/>
          <w:b/>
          <w:bCs/>
          <w:color w:val="000000"/>
          <w:sz w:val="26"/>
          <w:szCs w:val="26"/>
        </w:rPr>
        <w:t>Анализ текущего состояния оказания медицинской помощи</w:t>
      </w:r>
      <w:r>
        <w:rPr>
          <w:rFonts w:ascii="Liberation Sans" w:hAnsi="Liberation Sans" w:cs="Liberation Sans"/>
          <w:b/>
          <w:color w:val="000000"/>
          <w:sz w:val="26"/>
          <w:szCs w:val="26"/>
        </w:rPr>
        <w:t xml:space="preserve"> 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b/>
          <w:bCs/>
          <w:color w:val="000000"/>
          <w:sz w:val="26"/>
          <w:szCs w:val="26"/>
        </w:rPr>
        <w:t>больным с СД в ЯНАО</w:t>
      </w:r>
    </w:p>
    <w:p w:rsidR="00CA5740" w:rsidRDefault="00CA5740">
      <w:pPr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1.1. 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Краткая характеристика ЯНАО, анализ особенностей региона, в </w:t>
      </w:r>
      <w:r>
        <w:rPr>
          <w:rFonts w:ascii="Liberation Sans" w:hAnsi="Liberation Sans" w:cs="Liberation Sans"/>
          <w:color w:val="000000"/>
          <w:sz w:val="26"/>
          <w:szCs w:val="26"/>
        </w:rPr>
        <w:t>том числе географических, территориальных, экономических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Style w:val="afff1"/>
        <w:shd w:val="clear" w:color="auto" w:fill="FFFFFF"/>
        <w:spacing w:before="0" w:after="0"/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ЯНАО расположен в арктической зоне Западно-Сибирской равнины, относится к районам Крайнего Севера.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Более половины территории ЯНАО расположено за Полярным кругом, небольшая часть территории находится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 на восточном склоне Уральского хребта.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Климат ЯНАО континентальный, характеризуется продолжительной и холодной зимой с сильными ветрами и метелями, коротким и прохладным летом с длинным световым днем.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Также климат определяется наличием многолетней мерзлот</w:t>
      </w:r>
      <w:r>
        <w:rPr>
          <w:rFonts w:ascii="Liberation Sans" w:hAnsi="Liberation Sans" w:cs="Liberation Sans"/>
          <w:color w:val="000000"/>
          <w:sz w:val="26"/>
          <w:szCs w:val="26"/>
        </w:rPr>
        <w:t>ы, близостью холодного Карского моря, обилием заливов, рек, болот и озер.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Рельеф территории ЯНАО равнинный, состоящий из тундры и лесотундры с множеством озер и болот, горной части. Горный массив, расположенный на западе ЯНАО, простирается на 200 км, дости</w:t>
      </w:r>
      <w:r>
        <w:rPr>
          <w:rFonts w:ascii="Liberation Sans" w:hAnsi="Liberation Sans" w:cs="Liberation Sans"/>
          <w:color w:val="000000"/>
          <w:sz w:val="26"/>
          <w:szCs w:val="26"/>
        </w:rPr>
        <w:t>гая высоты до 1,5 тысяч метров.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Водные ресурсы ЯНАО включают побережье Карского моря, многочисленные заливы и губы, реки, озера, болота и подземные воды.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ЯНАО граничит с Ненецким автономным округом, Республикой Коми, Ханты-Мансийским автономным округом - Ю</w:t>
      </w:r>
      <w:r>
        <w:rPr>
          <w:rFonts w:ascii="Liberation Sans" w:hAnsi="Liberation Sans" w:cs="Liberation Sans"/>
          <w:color w:val="000000"/>
          <w:sz w:val="26"/>
          <w:szCs w:val="26"/>
        </w:rPr>
        <w:t>грой, Красноярским краем.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ЯНАО является исторической родиной коренного населения, которое представлено тремя небольшими по численности народностями: ханты, ненцы, селькупы.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Коренные малочисленные народы сегодня составляют около 7% всего населения ЯНАО, из </w:t>
      </w:r>
      <w:r>
        <w:rPr>
          <w:rFonts w:ascii="Liberation Sans" w:hAnsi="Liberation Sans" w:cs="Liberation Sans"/>
          <w:color w:val="000000"/>
          <w:sz w:val="26"/>
          <w:szCs w:val="26"/>
        </w:rPr>
        <w:t>которых 40% ведут кочевой образ жизни.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Площадь ЯНАО составляет 769 250 кв. км – 4,5% площади РФ. Административный центр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– г. окружного значения Салехард.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ЯНАО во многих аспектах является чрезвычайн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о специфичным регионом с экстремальными климатогеографическими условиями, низкой плотностью населения (0,7 человека на 1 кв. км), сложной транспортной схемой, наличием труднодоступных, малочисленных поселков с населением, находящимся в длительной изоляции </w:t>
      </w:r>
      <w:r>
        <w:rPr>
          <w:rFonts w:ascii="Liberation Sans" w:hAnsi="Liberation Sans" w:cs="Liberation Sans"/>
          <w:color w:val="000000"/>
          <w:sz w:val="26"/>
          <w:szCs w:val="26"/>
        </w:rPr>
        <w:t>(расстояния до районного центра от                   50 до 400 км); отсутствием дорог, особенно в сельских территориях, особенностями образа жизни проживающего на территории ЯНАО населения, в том числе ведущего кочевой образ жизни.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В состав ЯНАО входят: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- 7 муниципальных округов: 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Приуральский район ЯНАО (далее – Приуральский район); 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Ямальский район ЯНАО (далее – Ямальский район); 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Красноселькупский район ЯНАО (далее – Красноселькупский район); 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Пуровский район ЯНАО (далее – Пуровский район); 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Надымский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район ЯНАО (далее – Надымский район); </w:t>
      </w:r>
    </w:p>
    <w:p w:rsidR="00CA5740" w:rsidRDefault="00574A65">
      <w:pPr>
        <w:ind w:firstLine="709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Тазовский район ЯНАО (далее – Тазовский район); </w:t>
      </w:r>
    </w:p>
    <w:p w:rsidR="00CA5740" w:rsidRDefault="00574A65">
      <w:pPr>
        <w:ind w:firstLine="709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Шурышкарский район ЯНАО (далее – Шурышкарский район);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- 5 городских округов: 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г. Губкинский ЯНАО (далее – г. Губкинский); 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г. Мурав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ленко ЯНАО (далее – г. Муравленко); 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г. Новый Уренгой ЯНАО (далее – г. Новый Уренгой); 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г. Ноябрьск ЯНАО (далее – г. Ноябрьск); </w:t>
      </w:r>
    </w:p>
    <w:p w:rsidR="00CA5740" w:rsidRDefault="00574A65">
      <w:pPr>
        <w:ind w:firstLine="709"/>
        <w:jc w:val="both"/>
        <w:rPr>
          <w:rFonts w:ascii="Liberation Sans" w:hAnsi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lastRenderedPageBreak/>
        <w:t>г.Салехард (далее – г. Салехард).</w:t>
      </w:r>
    </w:p>
    <w:p w:rsidR="00CA5740" w:rsidRDefault="00574A65">
      <w:pPr>
        <w:pStyle w:val="afff1"/>
        <w:shd w:val="clear" w:color="auto" w:fill="FFFFFF"/>
        <w:spacing w:before="0" w:after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>ЯНАО относится к числу наиболее обеспеченных энергетическими ресурсами регионов РФ. С конца 80-х годов ЯНАО является одним из осно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>вных в мире добывающих регионов природного газа, на его долю приходится более 90% добываемого газа, 12% нефти и газоконденсата в РФ.</w:t>
      </w:r>
    </w:p>
    <w:p w:rsidR="00CA5740" w:rsidRDefault="00574A65">
      <w:pPr>
        <w:pStyle w:val="Standard"/>
        <w:spacing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Численность населения ЯНАО по данным Росстата на 01 января                 2025 года составила 515 960 человек, что на 3 57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3 человека или на 0,7% выше, чем в 2023 году. Численность городского населения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–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 439 508 человек (85,2% от общего числа населения ЯНАО), сельского населения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–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                        76 452 человека (14,8% от общего числа населения ЯНАО). </w:t>
      </w:r>
      <w:r>
        <w:rPr>
          <w:rFonts w:ascii="Liberation Sans" w:eastAsia="Liberation Sans" w:hAnsi="Liberation Sans" w:cs="Liberation Sans"/>
          <w:bCs/>
          <w:color w:val="000000" w:themeColor="text1"/>
          <w:sz w:val="26"/>
          <w:szCs w:val="26"/>
        </w:rPr>
        <w:t>В сравнении с 2023</w:t>
      </w:r>
      <w:r>
        <w:rPr>
          <w:rFonts w:ascii="Liberation Sans" w:eastAsia="Liberation Sans" w:hAnsi="Liberation Sans" w:cs="Liberation Sans"/>
          <w:bCs/>
          <w:color w:val="000000" w:themeColor="text1"/>
          <w:sz w:val="26"/>
          <w:szCs w:val="26"/>
        </w:rPr>
        <w:t xml:space="preserve"> годом в 2024 году отмечено увеличение численности населения в трудоспособном возрасте на 4 974 человека.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 Численность детского населения на 01 января 2024 года увеличилась в абсолютных цифрах на 389 человек.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В структуре населения ЯНАО преобладают женщины: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в 2024 году они составили 51,8% от общего числа населения, мужчины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–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 48,9%. 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highlight w:val="white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Возрастная структура характеризуется преобладанием взрослого трудоспособного населения. Дети и подростки в возрасте 0 – 17 лет – 25,7%</w:t>
      </w:r>
      <w:r>
        <w:rPr>
          <w:rFonts w:ascii="Liberation Sans" w:hAnsi="Liberation Sans" w:cs="Liberation Sans"/>
          <w:sz w:val="26"/>
          <w:szCs w:val="26"/>
        </w:rPr>
        <w:t>, взрослые (18 лет и старше) – 74,3%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. </w:t>
      </w: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 xml:space="preserve">Численность населения ЯНАО </w:t>
      </w: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br/>
        <w:t>в 2020 – 2024 годы представлена в таблице 1.</w:t>
      </w:r>
    </w:p>
    <w:p w:rsidR="00CA5740" w:rsidRDefault="00CA5740">
      <w:pPr>
        <w:ind w:firstLine="708"/>
        <w:jc w:val="center"/>
        <w:rPr>
          <w:rFonts w:ascii="Liberation Sans" w:hAnsi="Liberation Sans"/>
        </w:rPr>
      </w:pPr>
    </w:p>
    <w:p w:rsidR="00CA5740" w:rsidRDefault="00574A65">
      <w:pPr>
        <w:ind w:firstLine="708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Таблица 1</w:t>
      </w:r>
    </w:p>
    <w:p w:rsidR="00CA5740" w:rsidRDefault="00CA5740">
      <w:pPr>
        <w:ind w:firstLine="708"/>
        <w:jc w:val="both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Численность населения ЯНАО в 2020 – 2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  <w:t>024 г</w:t>
      </w:r>
      <w:r>
        <w:rPr>
          <w:rFonts w:ascii="Liberation Sans" w:hAnsi="Liberation Sans" w:cs="Liberation Sans"/>
          <w:sz w:val="24"/>
          <w:szCs w:val="24"/>
        </w:rPr>
        <w:t>оды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tbl>
      <w:tblPr>
        <w:tblW w:w="4850" w:type="pct"/>
        <w:tblInd w:w="109" w:type="dxa"/>
        <w:tblLayout w:type="fixed"/>
        <w:tblLook w:val="0000" w:firstRow="0" w:lastRow="0" w:firstColumn="0" w:lastColumn="0" w:noHBand="0" w:noVBand="0"/>
      </w:tblPr>
      <w:tblGrid>
        <w:gridCol w:w="2117"/>
        <w:gridCol w:w="1488"/>
        <w:gridCol w:w="1490"/>
        <w:gridCol w:w="1487"/>
        <w:gridCol w:w="1489"/>
        <w:gridCol w:w="1487"/>
      </w:tblGrid>
      <w:tr w:rsidR="00CA5740">
        <w:trPr>
          <w:trHeight w:val="16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>Наименование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>2020 год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>2021 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>2022 год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2023 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2024 год</w:t>
            </w:r>
          </w:p>
        </w:tc>
      </w:tr>
      <w:tr w:rsidR="00CA5740">
        <w:trPr>
          <w:trHeight w:val="19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Численность населения, всего, абс.</w:t>
            </w:r>
          </w:p>
          <w:p w:rsidR="00CA5740" w:rsidRDefault="00CA5740">
            <w:pPr>
              <w:widowControl w:val="0"/>
              <w:ind w:left="-802" w:firstLine="802"/>
              <w:rPr>
                <w:rFonts w:ascii="Liberation Sans" w:hAnsi="Liberation Sans" w:cs="Liberation San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544</w:t>
            </w:r>
            <w:r>
              <w:rPr>
                <w:rFonts w:ascii="Liberation Sans" w:eastAsia="Liberation Sans" w:hAnsi="Liberation Sans" w:cs="Liberation Sans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</w:rPr>
              <w:t>444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547</w:t>
            </w:r>
            <w:r>
              <w:rPr>
                <w:rFonts w:ascii="Liberation Sans" w:eastAsia="Liberation Sans" w:hAnsi="Liberation Sans" w:cs="Liberation Sans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</w:rPr>
              <w:t>010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552</w:t>
            </w:r>
            <w:r>
              <w:rPr>
                <w:rFonts w:ascii="Liberation Sans" w:eastAsia="Liberation Sans" w:hAnsi="Liberation Sans" w:cs="Liberation Sans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</w:rPr>
              <w:t>117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512 387</w:t>
            </w:r>
          </w:p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 xml:space="preserve"> с учетом переписи населения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515 960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Мужчины,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 xml:space="preserve"> абс. (%)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270 130 / 49,6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270 513 / 49,5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273 116 / 49,5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249 227 / 48,6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250 326 / 48,9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Женщины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, абс. (%)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274 314 / 50,4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276 497 / 50,5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279 001 / 50,5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263 160 / 51,4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265 634 / 51,8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Дети (0 – 17)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143 794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144 517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144 992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lang w:val="en-US"/>
              </w:rPr>
              <w:t>132 154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132 543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Трудоспособное население, из них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350 183*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347 655*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355 682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</w:rPr>
              <w:t>326 727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**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33 1701***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Мужчины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184 788*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182 760*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186 439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</w:rPr>
              <w:t>167 866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**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169 301***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Женщины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165 395*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164 895*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169 243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</w:rPr>
              <w:t>158 861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>**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162 400***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Пенсионеры (старше трудоспособного возраста)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64 337*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69 143*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66 150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66 782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65 173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населения старше трудоспособного возраста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11,8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12,6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12,0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>13,0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12,6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Городское население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457 079 / 84,0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459 078 / 83,9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473 892 / 85,8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434 071 / 84,7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439 508 / 85,2</w:t>
            </w:r>
          </w:p>
        </w:tc>
      </w:tr>
      <w:tr w:rsidR="00CA5740">
        <w:trPr>
          <w:trHeight w:val="57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Сельское население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87 365 / 16,0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87 932 / 16,1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78 225 / 14,2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78 316 / 15,3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76 452 / 14,8</w:t>
            </w:r>
          </w:p>
        </w:tc>
      </w:tr>
    </w:tbl>
    <w:p w:rsidR="00CA5740" w:rsidRDefault="00CA5740">
      <w:pPr>
        <w:ind w:firstLine="708"/>
        <w:jc w:val="both"/>
        <w:rPr>
          <w:rFonts w:ascii="Liberation Sans" w:hAnsi="Liberation Sans" w:cs="Liberation Sans"/>
        </w:rPr>
      </w:pPr>
    </w:p>
    <w:p w:rsidR="00CA5740" w:rsidRDefault="00574A65">
      <w:pPr>
        <w:ind w:firstLine="708"/>
        <w:jc w:val="both"/>
        <w:rPr>
          <w:rFonts w:ascii="Liberation Sans" w:eastAsia="Liberation Sans" w:hAnsi="Liberation Sans" w:cs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</w:rPr>
        <w:t>*В соответствии с методикой определения возрастных групп населения, утвержденной приказом Росстата от 17 июля 2019 года № 409, к трудоспособному населению</w:t>
      </w:r>
      <w:r>
        <w:rPr>
          <w:rFonts w:ascii="Liberation Sans" w:eastAsia="Liberation Sans" w:hAnsi="Liberation Sans" w:cs="Liberation Sans"/>
        </w:rPr>
        <w:t>.</w:t>
      </w:r>
    </w:p>
    <w:p w:rsidR="00CA5740" w:rsidRDefault="00574A65"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  <w:color w:val="000000" w:themeColor="text1"/>
        </w:rPr>
        <w:lastRenderedPageBreak/>
        <w:t>* В 2020 и 2021 годах относятся мужчины 16 – 60 лет включительно и женщины 16 – 55 лет включительно.</w:t>
      </w:r>
    </w:p>
    <w:p w:rsidR="00CA5740" w:rsidRDefault="00574A65">
      <w:pPr>
        <w:ind w:firstLine="708"/>
        <w:jc w:val="both"/>
        <w:rPr>
          <w:rFonts w:ascii="Liberation Sans" w:hAnsi="Liberation Sans" w:cs="Liberation Sans"/>
          <w:color w:val="000000" w:themeColor="text1"/>
          <w:highlight w:val="yellow"/>
        </w:rPr>
      </w:pPr>
      <w:r>
        <w:rPr>
          <w:rFonts w:ascii="Liberation Sans" w:eastAsia="Liberation Sans" w:hAnsi="Liberation Sans" w:cs="Liberation Sans"/>
          <w:color w:val="000000" w:themeColor="text1"/>
        </w:rPr>
        <w:t>** В 2022 и 2023 годах относятся мужчины 16 – 61 год включительно и женщины 16 – 56 лет включительно.</w:t>
      </w:r>
    </w:p>
    <w:p w:rsidR="00CA5740" w:rsidRDefault="00574A65">
      <w:pPr>
        <w:ind w:firstLine="708"/>
        <w:jc w:val="both"/>
        <w:rPr>
          <w:rFonts w:ascii="Liberation Sans" w:hAnsi="Liberation Sans" w:cs="Liberation Sans"/>
        </w:rPr>
      </w:pPr>
      <w:r>
        <w:rPr>
          <w:rFonts w:ascii="Liberation Sans" w:eastAsia="Liberation Sans" w:hAnsi="Liberation Sans" w:cs="Liberation Sans"/>
          <w:color w:val="000000" w:themeColor="text1"/>
        </w:rPr>
        <w:t>*** В 2024 году относятся мужчины 16 – 62 лет включит</w:t>
      </w:r>
      <w:r>
        <w:rPr>
          <w:rFonts w:ascii="Liberation Sans" w:eastAsia="Liberation Sans" w:hAnsi="Liberation Sans" w:cs="Liberation Sans"/>
          <w:color w:val="000000" w:themeColor="text1"/>
        </w:rPr>
        <w:t>ельно и женщины 16 – 57 лет включительно.</w:t>
      </w:r>
      <w:r>
        <w:rPr>
          <w:rFonts w:ascii="Liberation Sans" w:eastAsia="Liberation Sans" w:hAnsi="Liberation Sans" w:cs="Liberation Sans"/>
        </w:rPr>
        <w:t xml:space="preserve"> </w:t>
      </w:r>
    </w:p>
    <w:p w:rsidR="00CA5740" w:rsidRDefault="00CA5740">
      <w:pPr>
        <w:ind w:firstLine="708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left="708"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Таблица 2</w:t>
      </w:r>
    </w:p>
    <w:p w:rsidR="00CA5740" w:rsidRDefault="00CA5740">
      <w:pPr>
        <w:ind w:left="708" w:firstLine="709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sz w:val="26"/>
          <w:szCs w:val="26"/>
        </w:rPr>
        <w:t>Медико-демографические показатели в ЯНАО за 2020 – 2024 годы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sz w:val="26"/>
          <w:szCs w:val="26"/>
        </w:rPr>
        <w:t>(по данным Росстата, ЕМИСС)</w:t>
      </w:r>
    </w:p>
    <w:p w:rsidR="00CA5740" w:rsidRDefault="00CA5740">
      <w:pPr>
        <w:jc w:val="center"/>
        <w:rPr>
          <w:rFonts w:ascii="Liberation Sans" w:hAnsi="Liberation Sans" w:cs="Liberation Sans"/>
          <w:b/>
          <w:bCs/>
          <w:sz w:val="26"/>
          <w:szCs w:val="26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844"/>
        <w:gridCol w:w="1476"/>
        <w:gridCol w:w="1643"/>
        <w:gridCol w:w="1535"/>
        <w:gridCol w:w="1532"/>
        <w:gridCol w:w="1528"/>
      </w:tblGrid>
      <w:tr w:rsidR="00CA5740">
        <w:trPr>
          <w:trHeight w:val="337"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Style w:val="1926"/>
                <w:rFonts w:ascii="Liberation Sans" w:eastAsia="Calibri" w:hAnsi="Liberation Sans" w:cs="Liberation Sans"/>
                <w:bCs/>
                <w:color w:val="000000"/>
              </w:rPr>
              <w:t>Наименование показателя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bCs/>
                <w:color w:val="000000"/>
                <w:sz w:val="20"/>
                <w:szCs w:val="20"/>
              </w:rPr>
              <w:t>2020* год</w:t>
            </w:r>
          </w:p>
          <w:p w:rsidR="00CA5740" w:rsidRDefault="00CA5740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 w:cs="Liberation Sans"/>
                <w:bCs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Style w:val="1896"/>
                <w:rFonts w:ascii="Liberation Sans" w:eastAsia="Calibri" w:hAnsi="Liberation Sans" w:cs="Liberation Sans"/>
                <w:bCs/>
                <w:color w:val="000000"/>
              </w:rPr>
              <w:t>2021 год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bCs/>
                <w:color w:val="000000"/>
                <w:sz w:val="20"/>
                <w:szCs w:val="20"/>
              </w:rPr>
              <w:t>2022 год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bCs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/>
                <w:bCs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/>
                <w:bCs/>
                <w:color w:val="000000"/>
                <w:sz w:val="20"/>
                <w:szCs w:val="20"/>
              </w:rPr>
              <w:t>2024 год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b/>
          <w:bCs/>
          <w:sz w:val="2"/>
          <w:szCs w:val="2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844"/>
        <w:gridCol w:w="1476"/>
        <w:gridCol w:w="1643"/>
        <w:gridCol w:w="1534"/>
        <w:gridCol w:w="1533"/>
        <w:gridCol w:w="1528"/>
      </w:tblGrid>
      <w:tr w:rsidR="00CA5740">
        <w:trPr>
          <w:cantSplit/>
          <w:trHeight w:val="232"/>
          <w:tblHeader/>
        </w:trPr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574A65">
            <w:pPr>
              <w:widowControl w:val="0"/>
              <w:suppressLineNumbers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574A65">
            <w:pPr>
              <w:widowControl w:val="0"/>
              <w:suppressLineNumbers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574A65">
            <w:pPr>
              <w:widowControl w:val="0"/>
              <w:suppressLineNumbers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740" w:rsidRDefault="00574A65">
            <w:pPr>
              <w:widowControl w:val="0"/>
              <w:suppressLineNumbers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740" w:rsidRDefault="00574A65">
            <w:pPr>
              <w:widowControl w:val="0"/>
              <w:suppressLineNumbers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574A65">
            <w:pPr>
              <w:widowControl w:val="0"/>
              <w:suppressLineNumbers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</w:t>
            </w:r>
          </w:p>
        </w:tc>
      </w:tr>
      <w:tr w:rsidR="00CA574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Рождаемость</w:t>
            </w:r>
          </w:p>
          <w:p w:rsidR="00CA5740" w:rsidRDefault="00574A65">
            <w:pPr>
              <w:pStyle w:val="afff1"/>
              <w:widowControl w:val="0"/>
              <w:spacing w:before="0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(на 1 000 человек населения)</w:t>
            </w:r>
          </w:p>
          <w:p w:rsidR="00CA5740" w:rsidRDefault="00CA5740">
            <w:pPr>
              <w:widowControl w:val="0"/>
              <w:rPr>
                <w:rFonts w:ascii="Liberation Sans" w:hAnsi="Liberation Sans" w:cs="Liberation San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12,9</w:t>
            </w:r>
          </w:p>
          <w:p w:rsidR="00CA5740" w:rsidRDefault="00574A65">
            <w:pPr>
              <w:pStyle w:val="afff1"/>
              <w:widowControl w:val="0"/>
              <w:spacing w:before="0" w:after="0"/>
              <w:ind w:right="-186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9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ind w:right="-186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9,8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10,6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12,6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6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9,6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10,5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12,2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6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9,0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9,8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12,9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7,7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9,6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12,8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8,4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9,3</w:t>
            </w:r>
          </w:p>
        </w:tc>
      </w:tr>
      <w:tr w:rsidR="00CA574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Смертность</w:t>
            </w:r>
          </w:p>
          <w:p w:rsidR="00CA5740" w:rsidRDefault="00574A65">
            <w:pPr>
              <w:pStyle w:val="afff1"/>
              <w:widowControl w:val="0"/>
              <w:spacing w:before="0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(на 1 000 человек населения)</w:t>
            </w:r>
          </w:p>
          <w:p w:rsidR="00CA5740" w:rsidRDefault="00CA5740">
            <w:pPr>
              <w:widowControl w:val="0"/>
              <w:rPr>
                <w:rFonts w:ascii="Liberation Sans" w:hAnsi="Liberation Sans" w:cs="Liberation San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6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84 место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в общероссий-ском рейтинге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РФ – 14,6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13,9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6,3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85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16,8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15,7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5,1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85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13,1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12,1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5,5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82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12,0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11,5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5,9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82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12,5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12,1</w:t>
            </w:r>
          </w:p>
        </w:tc>
      </w:tr>
      <w:tr w:rsidR="00CA574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Смертность населения в трудоспособном возрасте (число умерших на</w:t>
            </w:r>
          </w:p>
          <w:p w:rsidR="00CA5740" w:rsidRDefault="00574A65">
            <w:pPr>
              <w:pStyle w:val="afff1"/>
              <w:widowControl w:val="0"/>
              <w:spacing w:before="0" w:after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100 000 человек соответствую-щего возраста)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445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470,0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553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419,1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470,0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581,6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397,3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н/д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436,8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н/д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475,4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н/д</w:t>
            </w:r>
          </w:p>
        </w:tc>
      </w:tr>
      <w:tr w:rsidR="00CA574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Естественный прирост, убыль (-) на 1 000 человек населения</w:t>
            </w:r>
          </w:p>
          <w:p w:rsidR="00CA5740" w:rsidRDefault="00CA5740">
            <w:pPr>
              <w:widowControl w:val="0"/>
              <w:rPr>
                <w:rFonts w:ascii="Liberation Sans" w:hAnsi="Liberation Sans" w:cs="Liberation San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+6,9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4,8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УрФО – 3,3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+6,3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7,2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5,2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+7,1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4,1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2,3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+7,4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5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3,3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1,9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+6,9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4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4,1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2,8</w:t>
            </w:r>
          </w:p>
        </w:tc>
      </w:tr>
      <w:tr w:rsidR="00CA574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docdata"/>
              <w:widowControl w:val="0"/>
              <w:spacing w:beforeAutospacing="0" w:afterAutospacing="0"/>
              <w:rPr>
                <w:sz w:val="20"/>
                <w:szCs w:val="20"/>
              </w:rPr>
            </w:pPr>
            <w:r>
              <w:rPr>
                <w:rStyle w:val="1991"/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Ожидаемая продолжитель-ность жизни при рождении, число лет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71,9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22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71,5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70,8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71,7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11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70,1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69,6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74,84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9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72,76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</w:rPr>
              <w:t>УрФО – 72,44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12 место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в общероссий-ском рейтинге</w:t>
            </w:r>
          </w:p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20"/>
                <w:szCs w:val="20"/>
              </w:rPr>
              <w:t>РФ – 73,41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/>
                <w:color w:val="000000"/>
              </w:rPr>
              <w:t>УрФО – 72,88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widowControl w:val="0"/>
              <w:spacing w:before="0" w:after="0"/>
              <w:jc w:val="center"/>
              <w:rPr>
                <w:rFonts w:ascii="Liberation Sans" w:hAnsi="Liberation Sans"/>
                <w:sz w:val="20"/>
                <w:szCs w:val="20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РФ – 72,84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p w:rsidR="00CA5740" w:rsidRDefault="00CA5740">
      <w:pPr>
        <w:pStyle w:val="Standard"/>
        <w:shd w:val="clear" w:color="auto" w:fill="FFFFFF"/>
        <w:spacing w:line="240" w:lineRule="auto"/>
        <w:ind w:firstLine="709"/>
        <w:jc w:val="both"/>
        <w:rPr>
          <w:rFonts w:ascii="Liberation Sans" w:hAnsi="Liberation Sans"/>
        </w:rPr>
      </w:pPr>
    </w:p>
    <w:p w:rsidR="00CA5740" w:rsidRDefault="00574A65">
      <w:pPr>
        <w:pStyle w:val="Standard"/>
        <w:shd w:val="clear" w:color="auto" w:fill="FFFFFF"/>
        <w:spacing w:line="240" w:lineRule="auto"/>
        <w:ind w:firstLine="709"/>
        <w:jc w:val="both"/>
        <w:rPr>
          <w:rFonts w:ascii="Liberation Sans" w:eastAsia="Times New Roman" w:hAnsi="Liberation Sans" w:cs="Liberation Sans"/>
          <w:sz w:val="20"/>
          <w:szCs w:val="20"/>
        </w:rPr>
      </w:pPr>
      <w:r>
        <w:rPr>
          <w:rFonts w:ascii="Liberation Sans" w:eastAsia="Times New Roman" w:hAnsi="Liberation Sans" w:cs="Liberation Sans"/>
          <w:sz w:val="20"/>
          <w:szCs w:val="20"/>
          <w:highlight w:val="white"/>
        </w:rPr>
        <w:t xml:space="preserve">*В 2020 году началась пандемия </w:t>
      </w:r>
      <w:r>
        <w:rPr>
          <w:rFonts w:ascii="Liberation Sans" w:eastAsia="Times New Roman" w:hAnsi="Liberation Sans" w:cs="Liberation Sans"/>
          <w:sz w:val="20"/>
          <w:szCs w:val="20"/>
          <w:highlight w:val="white"/>
          <w:lang w:val="en-US"/>
        </w:rPr>
        <w:t>COVID</w:t>
      </w:r>
      <w:r>
        <w:rPr>
          <w:rFonts w:ascii="Liberation Sans" w:eastAsia="Times New Roman" w:hAnsi="Liberation Sans" w:cs="Liberation Sans"/>
          <w:sz w:val="20"/>
          <w:szCs w:val="20"/>
          <w:highlight w:val="white"/>
        </w:rPr>
        <w:t>-19.</w:t>
      </w:r>
    </w:p>
    <w:p w:rsidR="00CA5740" w:rsidRDefault="00CA5740">
      <w:pPr>
        <w:pStyle w:val="Standard"/>
        <w:spacing w:line="240" w:lineRule="auto"/>
        <w:ind w:firstLine="709"/>
        <w:jc w:val="both"/>
        <w:rPr>
          <w:rFonts w:ascii="Liberation Sans" w:hAnsi="Liberation Sans" w:cs="Liberation Sans"/>
          <w:iCs/>
          <w:color w:val="000000"/>
          <w:sz w:val="26"/>
          <w:szCs w:val="26"/>
          <w:highlight w:val="white"/>
        </w:rPr>
      </w:pP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highlight w:val="white"/>
        </w:rPr>
      </w:pPr>
      <w:r>
        <w:rPr>
          <w:rFonts w:ascii="Liberation Sans" w:hAnsi="Liberation Sans" w:cs="Liberation Sans"/>
          <w:iCs/>
          <w:color w:val="000000"/>
          <w:sz w:val="26"/>
          <w:szCs w:val="26"/>
        </w:rPr>
        <w:lastRenderedPageBreak/>
        <w:t xml:space="preserve">Демографическая ситуация в ЯНАО характеризуется </w:t>
      </w:r>
      <w:r>
        <w:rPr>
          <w:rStyle w:val="afb"/>
          <w:rFonts w:ascii="Liberation Sans" w:hAnsi="Liberation Sans" w:cs="Liberation Sans"/>
          <w:b w:val="0"/>
          <w:iCs/>
          <w:color w:val="000000"/>
          <w:sz w:val="26"/>
          <w:szCs w:val="26"/>
        </w:rPr>
        <w:t>замедлением естественного прироста населения</w:t>
      </w:r>
      <w:r>
        <w:rPr>
          <w:rFonts w:ascii="Liberation Sans" w:hAnsi="Liberation Sans" w:cs="Liberation Sans"/>
          <w:iCs/>
          <w:color w:val="000000"/>
          <w:sz w:val="26"/>
          <w:szCs w:val="26"/>
        </w:rPr>
        <w:t>. По состоянию на 2024 год естественный прирост населения составил (+ 6,9</w:t>
      </w:r>
      <w:r>
        <w:rPr>
          <w:rFonts w:ascii="Liberation Sans" w:hAnsi="Liberation Sans" w:cs="Liberation Sans"/>
          <w:iCs/>
          <w:color w:val="000000" w:themeColor="text1"/>
          <w:sz w:val="26"/>
          <w:szCs w:val="26"/>
        </w:rPr>
        <w:t>).</w:t>
      </w:r>
      <w:r>
        <w:rPr>
          <w:rFonts w:ascii="Liberation Sans" w:hAnsi="Liberation Sans" w:cs="Liberation Sans"/>
          <w:iCs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Медико-демографические показатели в ЯНАО за 2020 – 2024 годы (по данным Росстата, ЕМИСС) представлены в таблице 2.</w:t>
      </w:r>
    </w:p>
    <w:p w:rsidR="00CA5740" w:rsidRDefault="00CA5740">
      <w:pPr>
        <w:ind w:firstLine="708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1.2.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Анализ смертности от СД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highlight w:val="white"/>
        </w:rPr>
      </w:pP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По оперативным данным Росстата уровень общей смертности населения ЯНАО в 2024 году составил 5,9 на 1000 населения, что на 51% ниже среднего показателя по УpФО (12,1 на 1000 населения) и на 53% ниже среднего показателя по РФ (12,5 на 1000 населения) соответ</w:t>
      </w: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ственно.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Высокий коэффициент общей смертности в ЯНАО отмечается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br/>
        <w:t>в 2020</w:t>
      </w:r>
      <w:r>
        <w:rPr>
          <w:rFonts w:ascii="Liberation Sans" w:eastAsia="Arial" w:hAnsi="Liberation Sans" w:cs="Liberation Sans"/>
          <w:color w:val="000000"/>
          <w:sz w:val="26"/>
          <w:szCs w:val="26"/>
        </w:rPr>
        <w:t xml:space="preserve"> –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2021 годах на фоне всеобщей заболеваемости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lang w:val="en-US"/>
        </w:rPr>
        <w:t>COVID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-19, перераспределения диагностических и лечебных мощностей, приостановки профилактических осмотров и диспансеризации, а также прекращения плановой помощи. В 2022 – 2023 году отмечается снижение общей смертности благодаря открытию плановой помощи. В 2024 г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оду отмечается рост общей смертности на 8,3% в сравнении с 2023 годом. В общероссийском рейтинге в течение двух лет ЯНАО находится на 82 месте.</w:t>
      </w:r>
      <w:r>
        <w:rPr>
          <w:rFonts w:ascii="Liberation Sans" w:hAnsi="Liberation Sans"/>
          <w:sz w:val="26"/>
          <w:szCs w:val="26"/>
        </w:rPr>
        <w:t xml:space="preserve">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Динамика общего коэффициента смертности в ЯНАО за период 2020 – 2024 годов представлена на рис. 1.</w:t>
      </w:r>
    </w:p>
    <w:p w:rsidR="00CA5740" w:rsidRDefault="00CA5740">
      <w:pPr>
        <w:ind w:firstLine="709"/>
        <w:jc w:val="both"/>
        <w:rPr>
          <w:rFonts w:ascii="Liberation Sans" w:hAnsi="Liberation Sans"/>
        </w:rPr>
      </w:pPr>
    </w:p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both"/>
        <w:rPr>
          <w:rFonts w:ascii="Liberation Sans" w:hAnsi="Liberation Sans"/>
        </w:rPr>
      </w:pPr>
      <w:r>
        <w:rPr>
          <w:noProof/>
        </w:rPr>
        <w:drawing>
          <wp:inline distT="0" distB="0" distL="0" distR="0">
            <wp:extent cx="5753100" cy="3199130"/>
            <wp:effectExtent l="0" t="0" r="0" b="0"/>
            <wp:docPr id="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4"/>
          <w:szCs w:val="24"/>
        </w:rPr>
        <w:t>Рис. 1. Д</w:t>
      </w:r>
      <w:r>
        <w:rPr>
          <w:rFonts w:ascii="Liberation Sans" w:hAnsi="Liberation Sans" w:cs="Liberation Sans"/>
          <w:sz w:val="24"/>
          <w:szCs w:val="24"/>
        </w:rPr>
        <w:t xml:space="preserve">инамика общего коэффициента смертности в ЯНАО 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4"/>
          <w:szCs w:val="24"/>
        </w:rPr>
        <w:t>за период 2020 – 2024 годов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tabs>
          <w:tab w:val="left" w:pos="709"/>
        </w:tabs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ab/>
        <w:t xml:space="preserve">В течение 5 лет отмечается рост смертности от болезней эндокринной системы, основную долю составляет СД. В 2024 году зарегистрировано                  152 случая смерти пациентов 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с СД, что составило 29,3 на 100 000 населения. Из них СД 1 – 11 человек, СД 2 – 140 человек. 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  <w:rPr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lastRenderedPageBreak/>
        <w:tab/>
        <w:t xml:space="preserve">Доля СД от общего числа умерших в 2020 году – 2,6, в 2021 году – 1,2, </w:t>
      </w:r>
      <w:r>
        <w:rPr>
          <w:rFonts w:ascii="Liberation Sans" w:hAnsi="Liberation Sans"/>
          <w:sz w:val="26"/>
          <w:szCs w:val="26"/>
        </w:rPr>
        <w:br/>
        <w:t>в 2022 году – 2,1, в 2023 году – 3,2, в 2024 году – 5,2.</w:t>
      </w:r>
      <w:r>
        <w:rPr>
          <w:rFonts w:ascii="Liberation Sans" w:hAnsi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Смертность от СД в ЯНАО представл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ена в таблицах 3 – 7.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  <w:rPr>
          <w:sz w:val="26"/>
          <w:szCs w:val="26"/>
        </w:rPr>
      </w:pPr>
      <w:r>
        <w:rPr>
          <w:rFonts w:ascii="Liberation Sans" w:hAnsi="Liberation Sans"/>
          <w:color w:val="000000" w:themeColor="text1"/>
          <w:sz w:val="26"/>
          <w:szCs w:val="26"/>
        </w:rPr>
        <w:tab/>
        <w:t xml:space="preserve">Основную долю умерших в ЯНАО </w:t>
      </w:r>
      <w:r>
        <w:rPr>
          <w:rFonts w:ascii="Liberation Sans" w:hAnsi="Liberation Sans"/>
          <w:color w:val="1A1A1A"/>
          <w:sz w:val="26"/>
          <w:szCs w:val="26"/>
        </w:rPr>
        <w:t xml:space="preserve">от СД составляют жители городской местности.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Смертность от СД в городской и сельской местности ЯНАО за период 2020 – 2024 годов отражена на рис. 3.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sz w:val="26"/>
          <w:szCs w:val="26"/>
        </w:rPr>
      </w:pPr>
      <w:r>
        <w:rPr>
          <w:rFonts w:ascii="Liberation Sans" w:hAnsi="Liberation Sans"/>
          <w:color w:val="000000" w:themeColor="text1"/>
          <w:sz w:val="26"/>
          <w:szCs w:val="26"/>
        </w:rPr>
        <w:t xml:space="preserve">Значительный рост смертности пациентов с СД в 2024 году </w:t>
      </w:r>
      <w:r>
        <w:rPr>
          <w:rFonts w:ascii="Liberation Sans" w:hAnsi="Liberation Sans"/>
          <w:color w:val="000000" w:themeColor="text1"/>
          <w:sz w:val="26"/>
          <w:szCs w:val="26"/>
        </w:rPr>
        <w:t>связан с</w:t>
      </w:r>
      <w:r>
        <w:rPr>
          <w:rFonts w:ascii="Liberation Sans" w:eastAsia="Liberation Serif" w:hAnsi="Liberation Sans" w:cs="Liberation Sans"/>
          <w:bCs/>
          <w:color w:val="000000"/>
          <w:sz w:val="26"/>
          <w:szCs w:val="26"/>
        </w:rPr>
        <w:t xml:space="preserve"> изменением подхода кодирования непосредственной причины смерти при СД. Основная причина смерти у пациентов с СД была острый коронарный синдром, во многих случаях поставлен как осложнение СД.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Смертность от СД в ЯНАО за период 2020 – 2024 годов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(на 100 000 населения) отражена на         рис. 2.</w:t>
      </w:r>
    </w:p>
    <w:p w:rsidR="00CA5740" w:rsidRDefault="00CA5740">
      <w:pPr>
        <w:ind w:firstLine="482"/>
        <w:jc w:val="both"/>
        <w:rPr>
          <w:rFonts w:ascii="Liberation Sans" w:hAnsi="Liberation Sans"/>
          <w:sz w:val="26"/>
          <w:szCs w:val="26"/>
          <w:highlight w:val="yellow"/>
        </w:rPr>
      </w:pPr>
    </w:p>
    <w:p w:rsidR="00CA5740" w:rsidRDefault="00574A65">
      <w:pPr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3</w:t>
      </w:r>
    </w:p>
    <w:p w:rsidR="00CA5740" w:rsidRDefault="00CA5740">
      <w:pPr>
        <w:jc w:val="right"/>
        <w:rPr>
          <w:rFonts w:ascii="Liberation Sans" w:hAnsi="Liberation Sans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Смертность от СД в ЯНАО</w:t>
      </w:r>
    </w:p>
    <w:p w:rsidR="00CA5740" w:rsidRDefault="00CA5740">
      <w:pPr>
        <w:ind w:firstLine="482"/>
        <w:jc w:val="center"/>
        <w:rPr>
          <w:rFonts w:ascii="Liberation Sans" w:hAnsi="Liberation Sans" w:cs="Liberation Sans"/>
          <w:color w:val="000000"/>
          <w:sz w:val="26"/>
          <w:szCs w:val="26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51"/>
        <w:gridCol w:w="1263"/>
        <w:gridCol w:w="1130"/>
        <w:gridCol w:w="1123"/>
        <w:gridCol w:w="1267"/>
        <w:gridCol w:w="1124"/>
      </w:tblGrid>
      <w:tr w:rsidR="00CA5740"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3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2020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2021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98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2022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3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2023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год</w:t>
            </w:r>
          </w:p>
        </w:tc>
        <w:tc>
          <w:tcPr>
            <w:tcW w:w="109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2024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год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651"/>
        <w:gridCol w:w="1263"/>
        <w:gridCol w:w="1130"/>
        <w:gridCol w:w="1123"/>
        <w:gridCol w:w="1267"/>
        <w:gridCol w:w="1124"/>
      </w:tblGrid>
      <w:tr w:rsidR="00CA5740">
        <w:trPr>
          <w:trHeight w:val="225"/>
          <w:tblHeader/>
        </w:trPr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3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098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CA5740">
        <w:tc>
          <w:tcPr>
            <w:tcW w:w="357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Число умерших – всего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3293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3465</w:t>
            </w:r>
          </w:p>
        </w:tc>
        <w:tc>
          <w:tcPr>
            <w:tcW w:w="10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2836</w:t>
            </w:r>
          </w:p>
        </w:tc>
        <w:tc>
          <w:tcPr>
            <w:tcW w:w="123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2816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2918</w:t>
            </w:r>
          </w:p>
        </w:tc>
      </w:tr>
      <w:tr w:rsidR="00CA5740">
        <w:tc>
          <w:tcPr>
            <w:tcW w:w="357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 причине «Болезни эндокринной системы»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3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92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153</w:t>
            </w:r>
          </w:p>
        </w:tc>
      </w:tr>
      <w:tr w:rsidR="00CA5740">
        <w:trPr>
          <w:trHeight w:val="263"/>
        </w:trPr>
        <w:tc>
          <w:tcPr>
            <w:tcW w:w="357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 причине СД, в т.ч.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3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90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152</w:t>
            </w:r>
          </w:p>
        </w:tc>
      </w:tr>
      <w:tr w:rsidR="00CA5740">
        <w:tc>
          <w:tcPr>
            <w:tcW w:w="357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СД 1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11</w:t>
            </w:r>
          </w:p>
        </w:tc>
      </w:tr>
      <w:tr w:rsidR="00CA5740">
        <w:tc>
          <w:tcPr>
            <w:tcW w:w="357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СД 2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3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85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140</w:t>
            </w:r>
          </w:p>
        </w:tc>
      </w:tr>
      <w:tr w:rsidR="00CA5740">
        <w:tc>
          <w:tcPr>
            <w:tcW w:w="357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Показатель смертности от СД (на 100 000 населения)</w:t>
            </w:r>
          </w:p>
        </w:tc>
        <w:tc>
          <w:tcPr>
            <w:tcW w:w="123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1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09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11,7</w:t>
            </w:r>
          </w:p>
        </w:tc>
        <w:tc>
          <w:tcPr>
            <w:tcW w:w="123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17,5</w:t>
            </w:r>
          </w:p>
        </w:tc>
        <w:tc>
          <w:tcPr>
            <w:tcW w:w="109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29,3</w:t>
            </w:r>
          </w:p>
        </w:tc>
      </w:tr>
      <w:tr w:rsidR="00CA5740"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Доля от общего числа умерших</w:t>
            </w:r>
          </w:p>
        </w:tc>
        <w:tc>
          <w:tcPr>
            <w:tcW w:w="123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105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098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23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3,2</w:t>
            </w:r>
          </w:p>
        </w:tc>
        <w:tc>
          <w:tcPr>
            <w:tcW w:w="109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5,2</w:t>
            </w:r>
          </w:p>
        </w:tc>
      </w:tr>
    </w:tbl>
    <w:p w:rsidR="00CA5740" w:rsidRDefault="00CA5740">
      <w:pPr>
        <w:ind w:firstLine="708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shd w:val="clear" w:color="FFFFFF" w:fill="FFFFFF"/>
        <w:jc w:val="both"/>
        <w:rPr>
          <w:rFonts w:ascii="Liberation Sans" w:hAnsi="Liberation Sans"/>
        </w:rPr>
      </w:pPr>
      <w:r>
        <w:rPr>
          <w:noProof/>
        </w:rPr>
        <w:drawing>
          <wp:inline distT="0" distB="0" distL="0" distR="0">
            <wp:extent cx="5857875" cy="3200400"/>
            <wp:effectExtent l="0" t="0" r="0" b="0"/>
            <wp:docPr id="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Рис. 2. Смертность от СД в ЯНАО за период 2020</w:t>
      </w:r>
      <w:r>
        <w:rPr>
          <w:rFonts w:ascii="Liberation Sans" w:hAnsi="Liberation Sans" w:cs="Liberation Sans"/>
          <w:sz w:val="24"/>
          <w:szCs w:val="24"/>
        </w:rPr>
        <w:t xml:space="preserve"> 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годов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lastRenderedPageBreak/>
        <w:t>(на 100 000 населения)</w:t>
      </w:r>
    </w:p>
    <w:p w:rsidR="00CA5740" w:rsidRDefault="00CA5740">
      <w:pPr>
        <w:ind w:firstLine="709"/>
        <w:jc w:val="center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4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Смертность от СД в сельской местности</w:t>
      </w:r>
      <w:r>
        <w:rPr>
          <w:rFonts w:ascii="Liberation Sans" w:eastAsia="Arial" w:hAnsi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за 2020</w:t>
      </w:r>
      <w:r>
        <w:rPr>
          <w:rFonts w:ascii="Liberation Sans" w:hAnsi="Liberation Sans" w:cs="Liberation Sans"/>
          <w:sz w:val="24"/>
          <w:szCs w:val="24"/>
        </w:rPr>
        <w:t xml:space="preserve"> 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годы</w:t>
      </w:r>
    </w:p>
    <w:p w:rsidR="00CA5740" w:rsidRDefault="00CA5740">
      <w:pPr>
        <w:ind w:firstLine="709"/>
        <w:jc w:val="center"/>
        <w:rPr>
          <w:rFonts w:ascii="Liberation Sans" w:hAnsi="Liberation Sans" w:cs="Liberation Sans"/>
          <w:color w:val="000000"/>
          <w:sz w:val="24"/>
          <w:szCs w:val="24"/>
        </w:rPr>
      </w:pPr>
    </w:p>
    <w:tbl>
      <w:tblPr>
        <w:tblStyle w:val="afffc"/>
        <w:tblW w:w="4850" w:type="pct"/>
        <w:tblInd w:w="161" w:type="dxa"/>
        <w:tblLayout w:type="fixed"/>
        <w:tblLook w:val="04A0" w:firstRow="1" w:lastRow="0" w:firstColumn="1" w:lastColumn="0" w:noHBand="0" w:noVBand="1"/>
      </w:tblPr>
      <w:tblGrid>
        <w:gridCol w:w="2590"/>
        <w:gridCol w:w="1468"/>
        <w:gridCol w:w="1471"/>
        <w:gridCol w:w="1465"/>
        <w:gridCol w:w="1467"/>
        <w:gridCol w:w="1097"/>
      </w:tblGrid>
      <w:tr w:rsidR="00CA5740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61" w:type="dxa"/>
        <w:tblLayout w:type="fixed"/>
        <w:tblLook w:val="04A0" w:firstRow="1" w:lastRow="0" w:firstColumn="1" w:lastColumn="0" w:noHBand="0" w:noVBand="1"/>
      </w:tblPr>
      <w:tblGrid>
        <w:gridCol w:w="2590"/>
        <w:gridCol w:w="1468"/>
        <w:gridCol w:w="1471"/>
        <w:gridCol w:w="1465"/>
        <w:gridCol w:w="1467"/>
        <w:gridCol w:w="1097"/>
      </w:tblGrid>
      <w:tr w:rsidR="00CA5740">
        <w:trPr>
          <w:tblHeader/>
        </w:trPr>
        <w:tc>
          <w:tcPr>
            <w:tcW w:w="253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3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2532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Число умерших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9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3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18</w:t>
            </w:r>
          </w:p>
        </w:tc>
      </w:tr>
      <w:tr w:rsidR="00CA5740">
        <w:tc>
          <w:tcPr>
            <w:tcW w:w="25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Показатель на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100 000 населения</w:t>
            </w:r>
          </w:p>
        </w:tc>
        <w:tc>
          <w:tcPr>
            <w:tcW w:w="143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3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43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43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3,9</w:t>
            </w:r>
          </w:p>
        </w:tc>
        <w:tc>
          <w:tcPr>
            <w:tcW w:w="107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23,5</w:t>
            </w:r>
          </w:p>
        </w:tc>
      </w:tr>
    </w:tbl>
    <w:p w:rsidR="00CA5740" w:rsidRDefault="00CA5740">
      <w:pPr>
        <w:jc w:val="right"/>
        <w:rPr>
          <w:rFonts w:ascii="Liberation Sans" w:hAnsi="Liberation Sans"/>
        </w:rPr>
      </w:pPr>
    </w:p>
    <w:p w:rsidR="00CA5740" w:rsidRDefault="00574A65">
      <w:pPr>
        <w:jc w:val="right"/>
        <w:rPr>
          <w:rFonts w:ascii="Liberation Sans" w:eastAsia="Liberation Serif" w:hAnsi="Liberation Sans" w:cs="Liberation Sans"/>
          <w:color w:val="000000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5</w:t>
      </w:r>
    </w:p>
    <w:p w:rsidR="00CA5740" w:rsidRDefault="00CA5740">
      <w:pPr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Смертность от СД в городской местности за 2020</w:t>
      </w:r>
      <w:r>
        <w:rPr>
          <w:rFonts w:ascii="Liberation Sans" w:hAnsi="Liberation Sans" w:cs="Liberation Sans"/>
          <w:sz w:val="24"/>
          <w:szCs w:val="24"/>
        </w:rPr>
        <w:t xml:space="preserve"> 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годы</w:t>
      </w:r>
    </w:p>
    <w:p w:rsidR="00CA5740" w:rsidRDefault="00CA5740">
      <w:pPr>
        <w:ind w:firstLine="709"/>
        <w:jc w:val="center"/>
        <w:rPr>
          <w:rFonts w:ascii="Liberation Sans" w:hAnsi="Liberation Sans" w:cs="Liberation Sans"/>
          <w:sz w:val="24"/>
          <w:szCs w:val="24"/>
        </w:rPr>
      </w:pPr>
    </w:p>
    <w:tbl>
      <w:tblPr>
        <w:tblStyle w:val="afffc"/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629"/>
        <w:gridCol w:w="1473"/>
        <w:gridCol w:w="1472"/>
        <w:gridCol w:w="1468"/>
        <w:gridCol w:w="1467"/>
        <w:gridCol w:w="1148"/>
      </w:tblGrid>
      <w:tr w:rsidR="00CA5740"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2023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9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629"/>
        <w:gridCol w:w="1473"/>
        <w:gridCol w:w="1472"/>
        <w:gridCol w:w="1468"/>
        <w:gridCol w:w="1467"/>
        <w:gridCol w:w="1148"/>
      </w:tblGrid>
      <w:tr w:rsidR="00CA5740">
        <w:trPr>
          <w:trHeight w:val="276"/>
          <w:tblHeader/>
        </w:trPr>
        <w:tc>
          <w:tcPr>
            <w:tcW w:w="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257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Число умерших</w:t>
            </w:r>
          </w:p>
        </w:tc>
        <w:tc>
          <w:tcPr>
            <w:tcW w:w="144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44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3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87</w:t>
            </w:r>
          </w:p>
        </w:tc>
        <w:tc>
          <w:tcPr>
            <w:tcW w:w="11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134</w:t>
            </w:r>
          </w:p>
        </w:tc>
      </w:tr>
      <w:tr w:rsidR="00CA5740">
        <w:tc>
          <w:tcPr>
            <w:tcW w:w="257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Показатель на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100 000 населения</w:t>
            </w:r>
          </w:p>
        </w:tc>
        <w:tc>
          <w:tcPr>
            <w:tcW w:w="144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44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43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13,1</w:t>
            </w:r>
          </w:p>
        </w:tc>
        <w:tc>
          <w:tcPr>
            <w:tcW w:w="1435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19,9</w:t>
            </w:r>
          </w:p>
        </w:tc>
        <w:tc>
          <w:tcPr>
            <w:tcW w:w="112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30,3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rPr>
          <w:rFonts w:ascii="Liberation Sans" w:hAnsi="Liberation Sans"/>
        </w:rPr>
      </w:pPr>
      <w:r>
        <w:rPr>
          <w:noProof/>
        </w:rPr>
        <w:drawing>
          <wp:inline distT="0" distB="0" distL="0" distR="0">
            <wp:extent cx="5619750" cy="3200400"/>
            <wp:effectExtent l="0" t="0" r="0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Рис. 3. Смертность от СД в городской и сельской местности ЯНАО 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за период 2020 – 2024 годов</w:t>
      </w:r>
    </w:p>
    <w:p w:rsidR="00CA5740" w:rsidRDefault="00CA5740">
      <w:pPr>
        <w:ind w:firstLine="708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6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Смертность от СД в ЯНАО по признаку трудоспособности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 в 2020 – 2024 годы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tbl>
      <w:tblPr>
        <w:tblStyle w:val="afffc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99"/>
        <w:gridCol w:w="768"/>
        <w:gridCol w:w="763"/>
        <w:gridCol w:w="772"/>
        <w:gridCol w:w="785"/>
        <w:gridCol w:w="734"/>
        <w:gridCol w:w="792"/>
        <w:gridCol w:w="771"/>
        <w:gridCol w:w="789"/>
        <w:gridCol w:w="770"/>
        <w:gridCol w:w="711"/>
      </w:tblGrid>
      <w:tr w:rsidR="00CA5740">
        <w:tc>
          <w:tcPr>
            <w:tcW w:w="2150" w:type="dxa"/>
            <w:vMerge w:val="restart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738" w:type="dxa"/>
            <w:gridSpan w:val="5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Абс. число/год</w:t>
            </w:r>
          </w:p>
        </w:tc>
        <w:tc>
          <w:tcPr>
            <w:tcW w:w="3748" w:type="dxa"/>
            <w:gridSpan w:val="5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Показатель на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100 000 населения/год</w:t>
            </w:r>
          </w:p>
        </w:tc>
      </w:tr>
      <w:tr w:rsidR="00CA5740">
        <w:trPr>
          <w:trHeight w:val="21"/>
        </w:trPr>
        <w:tc>
          <w:tcPr>
            <w:tcW w:w="2150" w:type="dxa"/>
            <w:vMerge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5740" w:rsidRDefault="00CA5740">
            <w:pPr>
              <w:widowControl w:val="0"/>
              <w:rPr>
                <w:rFonts w:ascii="Liberation Sans" w:hAnsi="Liberation Sans"/>
              </w:rPr>
            </w:pPr>
          </w:p>
        </w:tc>
        <w:tc>
          <w:tcPr>
            <w:tcW w:w="751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5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6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98"/>
        <w:gridCol w:w="764"/>
        <w:gridCol w:w="766"/>
        <w:gridCol w:w="771"/>
        <w:gridCol w:w="787"/>
        <w:gridCol w:w="763"/>
        <w:gridCol w:w="764"/>
        <w:gridCol w:w="771"/>
        <w:gridCol w:w="789"/>
        <w:gridCol w:w="770"/>
        <w:gridCol w:w="711"/>
      </w:tblGrid>
      <w:tr w:rsidR="00CA5740">
        <w:trPr>
          <w:trHeight w:val="230"/>
          <w:tblHeader/>
        </w:trPr>
        <w:tc>
          <w:tcPr>
            <w:tcW w:w="2149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</w:t>
            </w:r>
          </w:p>
        </w:tc>
        <w:tc>
          <w:tcPr>
            <w:tcW w:w="747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9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754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4</w:t>
            </w:r>
          </w:p>
        </w:tc>
        <w:tc>
          <w:tcPr>
            <w:tcW w:w="770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6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7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7</w:t>
            </w:r>
          </w:p>
        </w:tc>
        <w:tc>
          <w:tcPr>
            <w:tcW w:w="754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8</w:t>
            </w:r>
          </w:p>
        </w:tc>
        <w:tc>
          <w:tcPr>
            <w:tcW w:w="77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9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11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 xml:space="preserve">Дети 0 </w:t>
            </w: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– </w:t>
            </w: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17 лет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0,0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Взрослые 18 лет и старше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20,6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15,8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23,5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39,6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Трудоспособного возраста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7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4,9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3,4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2,1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9,3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Старше трудоспособного возраста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66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73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45,4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79,4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185,7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Мужчины – всего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38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69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12,9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27,6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В т.ч. трудоспособного возраста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7,7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8,3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14,8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Женщины – всего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49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39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52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83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17,7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14,8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31,2</w:t>
            </w:r>
          </w:p>
        </w:tc>
      </w:tr>
      <w:tr w:rsidR="00CA5740">
        <w:tc>
          <w:tcPr>
            <w:tcW w:w="21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В т.ч. трудоспособного возраста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77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74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75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н/д</w:t>
            </w:r>
          </w:p>
        </w:tc>
        <w:tc>
          <w:tcPr>
            <w:tcW w:w="77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5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19,6</w:t>
            </w:r>
          </w:p>
        </w:tc>
        <w:tc>
          <w:tcPr>
            <w:tcW w:w="695" w:type="dxa"/>
            <w:tcBorders>
              <w:top w:val="non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3,7</w:t>
            </w:r>
          </w:p>
        </w:tc>
      </w:tr>
    </w:tbl>
    <w:p w:rsidR="00CA5740" w:rsidRDefault="00CA5740">
      <w:pPr>
        <w:rPr>
          <w:rFonts w:ascii="Liberation Sans" w:eastAsia="Liberation Serif" w:hAnsi="Liberation Sans" w:cs="Liberation Sans"/>
          <w:color w:val="000000"/>
          <w:sz w:val="24"/>
          <w:szCs w:val="24"/>
        </w:rPr>
      </w:pPr>
    </w:p>
    <w:p w:rsidR="00CA5740" w:rsidRDefault="00574A65">
      <w:pPr>
        <w:jc w:val="right"/>
        <w:rPr>
          <w:rFonts w:ascii="Liberation Sans" w:eastAsia="Liberation Serif" w:hAnsi="Liberation Sans" w:cs="Liberation Sans"/>
          <w:color w:val="000000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7</w:t>
      </w:r>
    </w:p>
    <w:p w:rsidR="00CA5740" w:rsidRDefault="00CA5740">
      <w:pPr>
        <w:jc w:val="center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Смертность от СД в разрезе МО за период 2020 </w:t>
      </w:r>
      <w:r>
        <w:rPr>
          <w:rFonts w:ascii="Liberation Sans" w:hAnsi="Liberation Sans" w:cs="Liberation Sans"/>
          <w:sz w:val="24"/>
          <w:szCs w:val="24"/>
        </w:rPr>
        <w:t xml:space="preserve">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годов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26"/>
          <w:szCs w:val="26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3367"/>
        <w:gridCol w:w="1266"/>
        <w:gridCol w:w="1269"/>
        <w:gridCol w:w="1265"/>
        <w:gridCol w:w="1126"/>
        <w:gridCol w:w="1265"/>
      </w:tblGrid>
      <w:tr w:rsidR="00CA5740">
        <w:trPr>
          <w:trHeight w:val="79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Наименование МО</w:t>
            </w:r>
          </w:p>
          <w:p w:rsidR="00CA5740" w:rsidRDefault="00CA5740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2020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2021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2022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2023</w:t>
            </w:r>
          </w:p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год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  <w:t xml:space="preserve">2024 </w:t>
            </w:r>
          </w:p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год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3367"/>
        <w:gridCol w:w="1266"/>
        <w:gridCol w:w="1269"/>
        <w:gridCol w:w="1265"/>
        <w:gridCol w:w="1126"/>
        <w:gridCol w:w="1265"/>
      </w:tblGrid>
      <w:tr w:rsidR="00CA5740">
        <w:trPr>
          <w:tblHeader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</w:t>
            </w:r>
          </w:p>
        </w:tc>
      </w:tr>
      <w:tr w:rsidR="00CA5740">
        <w:tc>
          <w:tcPr>
            <w:tcW w:w="32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Шурышкарский район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11,0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0,0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21,8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Приуральский район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6,6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13,1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59,4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Ямальский район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11,8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17,6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12,4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30,7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Тазовский район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5,7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5,6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5,6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5,6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Надымский район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21,5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10,5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6,0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22,8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24,5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Пуровский район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21,2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10,9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13,6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Красноселькупский район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0,0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17,6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35,5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г. Губкинский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14,0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7,1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20,8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20,3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31,5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г. Ноябрьск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17,7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10,1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15,9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24,5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39,8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г. Муравленко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6,3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3,2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17,1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17,0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27,0</w:t>
            </w:r>
          </w:p>
        </w:tc>
      </w:tr>
      <w:tr w:rsidR="00CA5740"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  <w:t>г. Новый Уренгой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6,8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5,9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2,8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4,7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6,5</w:t>
            </w:r>
          </w:p>
        </w:tc>
      </w:tr>
      <w:tr w:rsidR="00CA5740">
        <w:trPr>
          <w:trHeight w:val="220"/>
        </w:trPr>
        <w:tc>
          <w:tcPr>
            <w:tcW w:w="32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highlight w:val="white"/>
              </w:rPr>
              <w:t>г. Лабытнанги*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15,1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7,5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26,0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35,3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54,3</w:t>
            </w:r>
          </w:p>
        </w:tc>
      </w:tr>
      <w:tr w:rsidR="00CA5740"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г. Салехард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35,0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9,6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28,9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32,7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themeColor="background1" w:fill="FFFFFF" w:themeFill="background1"/>
          </w:tcPr>
          <w:p w:rsidR="00CA5740" w:rsidRDefault="00574A65">
            <w:pPr>
              <w:pStyle w:val="afff9"/>
              <w:shd w:val="clear" w:color="FFFFFF" w:themeColor="background1" w:fill="FFFFFF" w:themeFill="background1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highlight w:val="white"/>
              </w:rPr>
              <w:t>63,0</w:t>
            </w:r>
          </w:p>
        </w:tc>
      </w:tr>
    </w:tbl>
    <w:p w:rsidR="00CA5740" w:rsidRDefault="00CA5740">
      <w:pPr>
        <w:spacing w:line="288" w:lineRule="atLeast"/>
        <w:jc w:val="both"/>
        <w:rPr>
          <w:rFonts w:ascii="Liberation Sans" w:hAnsi="Liberation Sans" w:cs="Liberation Sans"/>
          <w:sz w:val="22"/>
          <w:szCs w:val="22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eastAsia="Liberation Sans" w:hAnsi="Liberation Sans" w:cs="Liberation Sans"/>
          <w:color w:val="000000" w:themeColor="text1"/>
          <w:sz w:val="24"/>
          <w:szCs w:val="24"/>
        </w:rPr>
        <w:t>* В соответствии с Законом ЯНАО от 24</w:t>
      </w:r>
      <w:r>
        <w:rPr>
          <w:rFonts w:ascii="Liberation Sans" w:eastAsia="Liberation Sans" w:hAnsi="Liberation Sans" w:cs="Liberation Sans"/>
          <w:color w:val="FF0000"/>
          <w:sz w:val="24"/>
          <w:szCs w:val="24"/>
        </w:rPr>
        <w:t xml:space="preserve"> </w:t>
      </w:r>
      <w:r>
        <w:rPr>
          <w:rFonts w:ascii="Liberation Sans" w:eastAsia="Liberation Sans" w:hAnsi="Liberation Sans" w:cs="Liberation Sans"/>
          <w:color w:val="000000" w:themeColor="text1"/>
          <w:sz w:val="24"/>
          <w:szCs w:val="24"/>
        </w:rPr>
        <w:t>марта 2025 года № 11-ЗАО «О преобразовании муниципального округа Приуральский район Ямал</w:t>
      </w:r>
      <w:r>
        <w:rPr>
          <w:rFonts w:ascii="Liberation Sans" w:eastAsia="Liberation Sans" w:hAnsi="Liberation Sans" w:cs="Liberation Sans"/>
          <w:color w:val="000000" w:themeColor="text1"/>
          <w:sz w:val="24"/>
          <w:szCs w:val="24"/>
        </w:rPr>
        <w:t>о-Ненецкого автономного округа и городского округа город Лабытнанги Ямало-Ненецкого автономного округа путем их объединения и создании вновь образованного муниципального образования муниципальный округ Приуральский район Ямало-Ненецкого автономного округа»</w:t>
      </w:r>
      <w:r>
        <w:rPr>
          <w:rFonts w:ascii="Liberation Sans" w:eastAsia="Liberation Sans" w:hAnsi="Liberation Sans" w:cs="Liberation Sans"/>
          <w:color w:val="000000" w:themeColor="text1"/>
          <w:sz w:val="24"/>
          <w:szCs w:val="24"/>
        </w:rPr>
        <w:t xml:space="preserve"> г. Лабытнанги включен в состав Приуральского района. </w:t>
      </w:r>
    </w:p>
    <w:p w:rsidR="00CA5740" w:rsidRDefault="00CA5740">
      <w:pPr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8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111111"/>
          <w:sz w:val="26"/>
          <w:szCs w:val="26"/>
        </w:rPr>
        <w:t xml:space="preserve">Повышение смертности в разрезе территорий в течение пяти лет наблюдается во всех районах, кроме Тазовского района.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Смертность от СД в разрезе МО ЯНАО за период 2020 – 2024 годов отражена на рис. 4.</w:t>
      </w:r>
    </w:p>
    <w:p w:rsidR="00CA5740" w:rsidRDefault="00CA5740">
      <w:pPr>
        <w:ind w:firstLine="708"/>
        <w:jc w:val="both"/>
        <w:rPr>
          <w:rFonts w:ascii="Liberation Sans" w:eastAsia="Liberation Serif" w:hAnsi="Liberation Sans" w:cs="Liberation Sans"/>
          <w:color w:val="111111"/>
          <w:sz w:val="26"/>
          <w:szCs w:val="26"/>
        </w:rPr>
      </w:pPr>
    </w:p>
    <w:p w:rsidR="00CA5740" w:rsidRDefault="00574A65">
      <w:pPr>
        <w:jc w:val="both"/>
        <w:rPr>
          <w:rFonts w:ascii="Liberation Sans" w:hAnsi="Liberation Sans"/>
        </w:rPr>
      </w:pPr>
      <w:r>
        <w:rPr>
          <w:noProof/>
        </w:rPr>
        <w:lastRenderedPageBreak/>
        <w:drawing>
          <wp:inline distT="0" distB="0" distL="0" distR="0">
            <wp:extent cx="5810250" cy="3448050"/>
            <wp:effectExtent l="0" t="0" r="0" b="0"/>
            <wp:docPr id="5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Рис. 4. Смертность от</w:t>
      </w:r>
      <w:r>
        <w:rPr>
          <w:rFonts w:ascii="Liberation Sans" w:eastAsia="Liberation Serif" w:hAnsi="Liberation Sans" w:cs="Liberation Sans"/>
          <w:color w:val="000000" w:themeColor="text1"/>
          <w:sz w:val="24"/>
          <w:szCs w:val="24"/>
          <w:highlight w:val="white"/>
        </w:rPr>
        <w:t xml:space="preserve"> СД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в разрезе МО ЯНАО 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за период 2020</w:t>
      </w:r>
      <w:r>
        <w:rPr>
          <w:rFonts w:ascii="Liberation Sans" w:hAnsi="Liberation Sans" w:cs="Liberation Sans"/>
          <w:sz w:val="24"/>
          <w:szCs w:val="24"/>
        </w:rPr>
        <w:t xml:space="preserve">  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годов</w:t>
      </w:r>
    </w:p>
    <w:p w:rsidR="00CA5740" w:rsidRDefault="00CA5740">
      <w:pPr>
        <w:rPr>
          <w:rFonts w:ascii="Liberation Sans" w:eastAsia="Liberation Serif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eastAsia="Liberation Serif" w:hAnsi="Liberation Sans" w:cs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sz w:val="26"/>
          <w:szCs w:val="26"/>
        </w:rPr>
        <w:t>Таблица 8</w:t>
      </w:r>
    </w:p>
    <w:p w:rsidR="00CA5740" w:rsidRDefault="00CA5740">
      <w:pPr>
        <w:ind w:firstLine="709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Осложнения СД, непосредственно приведшие к смерти</w:t>
      </w:r>
    </w:p>
    <w:p w:rsidR="00CA5740" w:rsidRDefault="00CA5740">
      <w:pPr>
        <w:ind w:firstLine="709"/>
        <w:jc w:val="center"/>
        <w:rPr>
          <w:rFonts w:ascii="Liberation Sans" w:hAnsi="Liberation Sans" w:cs="Liberation Sans"/>
          <w:color w:val="000000"/>
          <w:sz w:val="16"/>
          <w:szCs w:val="16"/>
        </w:rPr>
      </w:pPr>
    </w:p>
    <w:tbl>
      <w:tblPr>
        <w:tblW w:w="9333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096"/>
        <w:gridCol w:w="726"/>
        <w:gridCol w:w="722"/>
        <w:gridCol w:w="726"/>
        <w:gridCol w:w="726"/>
        <w:gridCol w:w="723"/>
        <w:gridCol w:w="723"/>
        <w:gridCol w:w="725"/>
        <w:gridCol w:w="725"/>
        <w:gridCol w:w="721"/>
        <w:gridCol w:w="720"/>
      </w:tblGrid>
      <w:tr w:rsidR="00CA5740">
        <w:trPr>
          <w:trHeight w:val="111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16"/>
                <w:szCs w:val="16"/>
              </w:rPr>
              <w:t>Осложнения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2020 год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2021 год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2022 год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2023 год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2024 год</w:t>
            </w:r>
          </w:p>
        </w:tc>
      </w:tr>
      <w:tr w:rsidR="00CA5740"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CA5740">
            <w:pPr>
              <w:widowControl w:val="0"/>
              <w:rPr>
                <w:rFonts w:ascii="Liberation Sans" w:hAnsi="Liberation Sans"/>
              </w:rPr>
            </w:pP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абс.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%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абс.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%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абс.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%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абс.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%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абс.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%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93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134"/>
        <w:gridCol w:w="726"/>
        <w:gridCol w:w="724"/>
        <w:gridCol w:w="721"/>
        <w:gridCol w:w="720"/>
        <w:gridCol w:w="722"/>
        <w:gridCol w:w="724"/>
        <w:gridCol w:w="723"/>
        <w:gridCol w:w="722"/>
        <w:gridCol w:w="721"/>
        <w:gridCol w:w="718"/>
      </w:tblGrid>
      <w:tr w:rsidR="00CA5740">
        <w:trPr>
          <w:tblHeader/>
        </w:trPr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11</w:t>
            </w:r>
          </w:p>
        </w:tc>
      </w:tr>
      <w:tr w:rsidR="00CA5740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Инфаркт миокарда (острая коронарная недостаточность)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24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28,6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31,1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17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26,6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34,2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21,1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Хроническая коронарная недостаточность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8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9,5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4,7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9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12,3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29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19,1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Острые нарушения мозгового кровообращения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11,9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5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11,1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18,8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17,8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18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11,8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Хронические ц</w:t>
            </w:r>
            <w:r>
              <w:rPr>
                <w:rStyle w:val="aff"/>
                <w:rFonts w:ascii="Liberation Sans" w:hAnsi="Liberation Sans" w:cs="Liberation Sans"/>
                <w:i w:val="0"/>
                <w:iCs w:val="0"/>
                <w:sz w:val="16"/>
                <w:szCs w:val="16"/>
              </w:rPr>
              <w:t>ереброваскулярные заболевания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 xml:space="preserve"> с отеком головного мозга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6,7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4,7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3,3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Отек мозга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1,6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2,0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Гангрена (тромбоз) сосудов нижних конечностей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4,4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8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12,5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1,3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Нефропатия / хроническая болезнь почек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6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7,1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7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15,6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15,6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9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12,3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27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17,8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Кома диабетическая / кетоацидоз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4,8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8,9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1,6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2,0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Инфекционно-трофические нарушения кожи и подкожной клетчатки / сепсис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4,8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4,4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4,7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8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5,3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Недостаточность нескольких органов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6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6,3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2,0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Эмболия легочная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3,1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4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2,6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Легочно-сердечная недостаточность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0,7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Недостаточность сердечная / кардиомиопатии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15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17,9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6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13,3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5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3,3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Отёк лёгкого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2,7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6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3,9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lastRenderedPageBreak/>
              <w:t>Бронхопневмония не уточненная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1,3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Нарушения периферического кровообращения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1,2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2,2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3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2,0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Остеомиелит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1,2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1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0,7</w:t>
            </w:r>
          </w:p>
        </w:tc>
      </w:tr>
      <w:tr w:rsidR="00CA5740">
        <w:tc>
          <w:tcPr>
            <w:tcW w:w="213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СД с другими осложнениями (E11.7 одной строкой без указания этих осложнений)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2,4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н/д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15"/>
              </w:rPr>
              <w:t>0,0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 w:cs="Liberation Sans"/>
          <w:color w:val="000000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/>
          <w:sz w:val="26"/>
          <w:szCs w:val="26"/>
          <w:highlight w:val="white"/>
        </w:rPr>
        <w:t>Осложнения СД, непосредственно приведшие к смерти</w:t>
      </w:r>
      <w:r>
        <w:rPr>
          <w:rFonts w:ascii="Liberation Sans" w:hAnsi="Liberation Sans"/>
          <w:sz w:val="26"/>
          <w:szCs w:val="26"/>
          <w:highlight w:val="white"/>
        </w:rPr>
        <w:t>, представлены в таблице 8.</w:t>
      </w:r>
    </w:p>
    <w:p w:rsidR="00CA5740" w:rsidRPr="00125336" w:rsidRDefault="00574A65">
      <w:pPr>
        <w:pStyle w:val="ConsPlusTitle"/>
        <w:spacing w:after="0" w:line="240" w:lineRule="auto"/>
        <w:ind w:firstLine="709"/>
        <w:jc w:val="both"/>
        <w:rPr>
          <w:rFonts w:ascii="Liberation Sans" w:hAnsi="Liberation Sans"/>
          <w:sz w:val="26"/>
          <w:szCs w:val="26"/>
          <w:lang w:val="ru-RU"/>
        </w:rPr>
      </w:pPr>
      <w:r>
        <w:rPr>
          <w:rFonts w:ascii="Liberation Sans" w:hAnsi="Liberation Sans" w:cs="Times New Roman"/>
          <w:b w:val="0"/>
          <w:color w:val="000000" w:themeColor="text1"/>
          <w:sz w:val="26"/>
          <w:szCs w:val="26"/>
          <w:lang w:val="ru-RU"/>
        </w:rPr>
        <w:t>Ведущими причинами смерти больных СД являлись и</w:t>
      </w:r>
      <w:r>
        <w:rPr>
          <w:rFonts w:ascii="Liberation Sans" w:hAnsi="Liberation Sans"/>
          <w:b w:val="0"/>
          <w:color w:val="000000" w:themeColor="text1"/>
          <w:sz w:val="26"/>
          <w:szCs w:val="26"/>
          <w:lang w:val="ru-RU"/>
        </w:rPr>
        <w:t>нфаркт миокарда (острая коронарная недостаточность)</w:t>
      </w:r>
      <w:r>
        <w:rPr>
          <w:rFonts w:ascii="Liberation Sans" w:hAnsi="Liberation Sans" w:cs="Times New Roman"/>
          <w:b w:val="0"/>
          <w:color w:val="000000" w:themeColor="text1"/>
          <w:sz w:val="26"/>
          <w:szCs w:val="26"/>
          <w:lang w:val="ru-RU"/>
        </w:rPr>
        <w:t xml:space="preserve"> – 21,1%, х</w:t>
      </w:r>
      <w:r>
        <w:rPr>
          <w:rFonts w:ascii="Liberation Sans" w:hAnsi="Liberation Sans"/>
          <w:b w:val="0"/>
          <w:color w:val="000000" w:themeColor="text1"/>
          <w:sz w:val="26"/>
          <w:szCs w:val="26"/>
          <w:lang w:val="ru-RU"/>
        </w:rPr>
        <w:t>роническая коронарная недостаточность – 19,1%, острые нарушения мозгового кровообращения – 11,8</w:t>
      </w:r>
      <w:r>
        <w:rPr>
          <w:rFonts w:ascii="Liberation Sans" w:hAnsi="Liberation Sans" w:cs="Times New Roman"/>
          <w:b w:val="0"/>
          <w:color w:val="000000" w:themeColor="text1"/>
          <w:sz w:val="26"/>
          <w:szCs w:val="26"/>
          <w:lang w:val="ru-RU"/>
        </w:rPr>
        <w:t>.</w:t>
      </w:r>
    </w:p>
    <w:p w:rsidR="00CA5740" w:rsidRDefault="00CA5740">
      <w:pPr>
        <w:jc w:val="center"/>
        <w:rPr>
          <w:rFonts w:ascii="Liberation Sans" w:hAnsi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</w:pP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1.3.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Анализ заболеваемости СД</w:t>
      </w: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  <w:sz w:val="26"/>
          <w:szCs w:val="26"/>
          <w:highlight w:val="white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На протяжении пяти лет уровень общей заболеваемости СД в ЯНАО демонстрировал стабильный рост.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Динамика общей заболеваемости СД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представлена в таблицах 9, 10.</w:t>
      </w:r>
    </w:p>
    <w:p w:rsidR="00CA5740" w:rsidRDefault="00574A65">
      <w:pPr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В 2024 году в ЯНАО зарегистрировано 19543 больных с установленным диагнозом СД, что выше показател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я 2020 года (+17%). 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Снижение общей заболеваемости в 2024 году на 9% по сравнению с 2023 годом связано прежде всего с миграцией населения старшего трудоспособного возраста в другие регионы РФ.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Заболеваемость СД населения ЯНАО за 2020 – 2024 годы отражена н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а рис. 5.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Впервые выявленный СД зарегистрирован у 1396 человек, что выше показателя 2020 года (+1%). В сравнении с 2023 годом отмечается рост первичной заболеваемости СД на 4,1%, при этом первичная заболеваемость СД 2 типа увеличилась на 7,1%, а первичная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заболеваемость СД 1 типа  уменьшилась на 29,6%.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Динамика первичной заболеваемости СД всего населения ЯНАО</w:t>
      </w:r>
      <w:r>
        <w:rPr>
          <w:rFonts w:ascii="Liberation Sans" w:hAnsi="Liberation Sans"/>
          <w:sz w:val="26"/>
          <w:szCs w:val="26"/>
          <w:highlight w:val="white"/>
        </w:rPr>
        <w:t xml:space="preserve"> представлена в таблицах 11, 12 </w:t>
      </w:r>
      <w:r>
        <w:rPr>
          <w:rFonts w:ascii="Liberation Sans" w:eastAsia="Liberation Sans" w:hAnsi="Liberation Sans" w:cs="Liberation Sans"/>
          <w:color w:val="000000"/>
          <w:sz w:val="26"/>
        </w:rPr>
        <w:t>и рис. 6.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В 2024 году у 0,9% лиц с СД диагностировано поражение глаз, а у 3,3% поражение почек. При этом процент лиц с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СД с впервые в жизни установленным диагнозом, у которых выявлено поражение глаз и почек, составляет 1,7% и 0,05%.</w:t>
      </w:r>
    </w:p>
    <w:p w:rsidR="00CA5740" w:rsidRDefault="00574A65">
      <w:pPr>
        <w:ind w:firstLine="708"/>
        <w:jc w:val="both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  <w:t>Общая и первичная заболеваемость СД населения ЯНАО в 2021 – 2024 годах по МО в абс. и на 100 000 населения</w:t>
      </w:r>
      <w:r>
        <w:rPr>
          <w:rFonts w:ascii="Liberation Sans" w:hAnsi="Liberation Sans"/>
          <w:sz w:val="26"/>
          <w:szCs w:val="26"/>
          <w:highlight w:val="white"/>
        </w:rPr>
        <w:t xml:space="preserve"> представлена в таблицах 13, 14.</w:t>
      </w:r>
    </w:p>
    <w:p w:rsidR="00CA5740" w:rsidRDefault="00CA5740">
      <w:pPr>
        <w:spacing w:line="57" w:lineRule="atLeast"/>
        <w:jc w:val="center"/>
        <w:rPr>
          <w:rFonts w:ascii="Liberation Sans" w:hAnsi="Liberation Sans" w:cs="Liberation Sans"/>
          <w:color w:val="000000" w:themeColor="text1"/>
          <w:sz w:val="26"/>
          <w:szCs w:val="26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9</w:t>
      </w:r>
    </w:p>
    <w:p w:rsidR="00CA5740" w:rsidRDefault="00CA5740">
      <w:pPr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  <w:highlight w:val="cyan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Динамика общей заболеваемости СД всего населения ЯНАО</w:t>
      </w:r>
    </w:p>
    <w:p w:rsidR="00CA5740" w:rsidRDefault="00CA5740">
      <w:pPr>
        <w:jc w:val="center"/>
        <w:rPr>
          <w:rFonts w:ascii="Liberation Sans" w:hAnsi="Liberation Sans" w:cs="Liberation Sans"/>
          <w:sz w:val="18"/>
          <w:szCs w:val="18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843"/>
        <w:gridCol w:w="854"/>
        <w:gridCol w:w="708"/>
        <w:gridCol w:w="705"/>
        <w:gridCol w:w="709"/>
        <w:gridCol w:w="709"/>
        <w:gridCol w:w="708"/>
        <w:gridCol w:w="709"/>
        <w:gridCol w:w="709"/>
        <w:gridCol w:w="681"/>
        <w:gridCol w:w="736"/>
        <w:gridCol w:w="709"/>
      </w:tblGrid>
      <w:tr w:rsidR="00CA5740"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Наименование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Код МКБ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2020 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2021 год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2022 год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2023 год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2024 год</w:t>
            </w:r>
          </w:p>
        </w:tc>
      </w:tr>
      <w:tr w:rsidR="00CA5740"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pStyle w:val="afff9"/>
              <w:widowControl w:val="0"/>
              <w:rPr>
                <w:rFonts w:ascii="Liberation Sans" w:eastAsia="Calibri" w:hAnsi="Liberation Sans" w:cs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pStyle w:val="afff9"/>
              <w:widowControl w:val="0"/>
              <w:rPr>
                <w:rFonts w:ascii="Liberation Sans" w:eastAsia="Calibri" w:hAnsi="Liberation Sans" w:cs="Calibri"/>
                <w:sz w:val="20"/>
                <w:szCs w:val="20"/>
                <w:lang w:eastAsia="ru-RU" w:bidi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абс.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насе-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абс.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насе-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абс.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насе-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абс.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насе-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ле-ния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абс.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насе-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ления</w:t>
            </w:r>
          </w:p>
          <w:p w:rsidR="00CA5740" w:rsidRDefault="00CA5740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  <w:sz w:val="17"/>
                <w:szCs w:val="17"/>
              </w:rPr>
            </w:pP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843"/>
        <w:gridCol w:w="853"/>
        <w:gridCol w:w="708"/>
        <w:gridCol w:w="706"/>
        <w:gridCol w:w="709"/>
        <w:gridCol w:w="709"/>
        <w:gridCol w:w="708"/>
        <w:gridCol w:w="709"/>
        <w:gridCol w:w="709"/>
        <w:gridCol w:w="681"/>
        <w:gridCol w:w="736"/>
        <w:gridCol w:w="709"/>
      </w:tblGrid>
      <w:tr w:rsidR="00CA5740">
        <w:trPr>
          <w:tblHeader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9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12</w:t>
            </w:r>
          </w:p>
        </w:tc>
      </w:tr>
      <w:tr w:rsidR="00CA574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Е00-Е89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60215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75665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138,3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77592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140,5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76626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149,5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88192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170,9</w:t>
            </w:r>
          </w:p>
        </w:tc>
      </w:tr>
      <w:tr w:rsidR="00CA574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СД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Е10-Е14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16711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18333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33,5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23397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42,4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21535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42,0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19543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37,8</w:t>
            </w:r>
          </w:p>
        </w:tc>
      </w:tr>
      <w:tr w:rsidR="00CA5740">
        <w:trPr>
          <w:trHeight w:val="87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 xml:space="preserve">СД </w:t>
            </w: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br/>
            </w: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с поражением глаз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Е10.3 Е11.3</w:t>
            </w:r>
          </w:p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Е12.3 Е13.3 Е14.3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118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0,217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0,249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contextualSpacing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0,051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1173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2,29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0,3</w:t>
            </w:r>
          </w:p>
        </w:tc>
      </w:tr>
      <w:tr w:rsidR="00CA5740"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СД с поражением почек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  <w:lang w:eastAsia="ru-RU" w:bidi="ar-SA"/>
              </w:rPr>
              <w:t>Е10.4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sz w:val="18"/>
                <w:szCs w:val="18"/>
              </w:rPr>
              <w:t>Е11.4 Е12.4 Е13.4 Е14.4</w:t>
            </w:r>
          </w:p>
        </w:tc>
        <w:tc>
          <w:tcPr>
            <w:tcW w:w="28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eastAsia="Liberation Sans" w:hAnsi="Liberation Sans" w:cs="Liberation Sans"/>
                <w:color w:val="000000"/>
                <w:sz w:val="15"/>
                <w:szCs w:val="15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5"/>
              </w:rPr>
              <w:t xml:space="preserve">в отчетной форме № 12 до </w:t>
            </w:r>
          </w:p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5"/>
              </w:rPr>
              <w:t>2022 года данная информация отсутствовала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5"/>
              </w:rPr>
              <w:t>45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5"/>
              </w:rPr>
              <w:t>0,082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2169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4,23</w:t>
            </w:r>
          </w:p>
        </w:tc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658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1,28</w:t>
            </w:r>
          </w:p>
        </w:tc>
      </w:tr>
      <w:tr w:rsidR="00CA574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7"/>
                <w:szCs w:val="17"/>
                <w:highlight w:val="white"/>
                <w:lang w:eastAsia="ru-RU" w:bidi="ar-SA"/>
              </w:rPr>
              <w:t xml:space="preserve">СД 1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Е10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1206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2,22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1298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2,37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1767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3,20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1444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2,81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1265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2,45</w:t>
            </w:r>
          </w:p>
        </w:tc>
      </w:tr>
      <w:tr w:rsidR="00CA574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7"/>
                <w:szCs w:val="17"/>
                <w:highlight w:val="white"/>
                <w:lang w:eastAsia="ru-RU" w:bidi="ar-SA"/>
              </w:rPr>
              <w:t xml:space="preserve">СД 2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Е11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15498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16926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30,9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21625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17"/>
                <w:szCs w:val="17"/>
                <w:lang w:eastAsia="ru-RU" w:bidi="ar-SA"/>
              </w:rPr>
              <w:t>39,2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19635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38,3206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17846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4"/>
                <w:szCs w:val="14"/>
              </w:rPr>
              <w:t>34,59</w:t>
            </w:r>
          </w:p>
        </w:tc>
      </w:tr>
    </w:tbl>
    <w:p w:rsidR="00CA5740" w:rsidRDefault="00CA5740">
      <w:pPr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10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Динамика общей заболеваемости СД всего населения ЯНАО</w:t>
      </w:r>
      <w:r>
        <w:rPr>
          <w:rFonts w:ascii="Liberation Sans" w:hAnsi="Liberation Sans" w:cs="Liberation Sans"/>
          <w:sz w:val="26"/>
          <w:szCs w:val="26"/>
        </w:rPr>
        <w:t xml:space="preserve"> в процентах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</w:rPr>
      </w:pPr>
    </w:p>
    <w:tbl>
      <w:tblPr>
        <w:tblW w:w="9719" w:type="dxa"/>
        <w:tblInd w:w="27" w:type="dxa"/>
        <w:tblLayout w:type="fixed"/>
        <w:tblCellMar>
          <w:top w:w="6" w:type="dxa"/>
        </w:tblCellMar>
        <w:tblLook w:val="04A0" w:firstRow="1" w:lastRow="0" w:firstColumn="1" w:lastColumn="0" w:noHBand="0" w:noVBand="1"/>
      </w:tblPr>
      <w:tblGrid>
        <w:gridCol w:w="2017"/>
        <w:gridCol w:w="1553"/>
        <w:gridCol w:w="1552"/>
        <w:gridCol w:w="1553"/>
        <w:gridCol w:w="1612"/>
        <w:gridCol w:w="1431"/>
      </w:tblGrid>
      <w:tr w:rsidR="00CA5740"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Наименование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2020 год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2021 год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2022 год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2023 год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2024 год</w:t>
            </w:r>
          </w:p>
        </w:tc>
      </w:tr>
      <w:tr w:rsidR="00CA5740"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6</w:t>
            </w:r>
          </w:p>
        </w:tc>
      </w:tr>
      <w:tr w:rsidR="00CA5740"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СД среди эндокринной патологии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27,8%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24,2%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30,2%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28,10%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22,15%</w:t>
            </w:r>
          </w:p>
        </w:tc>
      </w:tr>
      <w:tr w:rsidR="00CA5740"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Доля СД 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7,1%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7,6%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6,71%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6,48%</w:t>
            </w:r>
          </w:p>
        </w:tc>
      </w:tr>
      <w:tr w:rsidR="00CA5740"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Доля СД 2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92,7%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92,3%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92,4%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91,18%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 w:themeFill="background1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91,36%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CA5740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noProof/>
          <w:color w:val="000000"/>
          <w:sz w:val="26"/>
          <w:szCs w:val="26"/>
        </w:rPr>
        <w:drawing>
          <wp:anchor distT="0" distB="0" distL="0" distR="0" simplePos="0" relativeHeight="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190500</wp:posOffset>
            </wp:positionV>
            <wp:extent cx="5867400" cy="3200400"/>
            <wp:effectExtent l="0" t="0" r="0" b="0"/>
            <wp:wrapSquare wrapText="bothSides"/>
            <wp:docPr id="6" name="Объект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CA5740" w:rsidRDefault="00CA5740">
      <w:pPr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CA5740">
      <w:pPr>
        <w:jc w:val="center"/>
        <w:rPr>
          <w:rFonts w:ascii="Liberation Sans" w:hAnsi="Liberation Sans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574A65">
      <w:pPr>
        <w:jc w:val="center"/>
        <w:rPr>
          <w:rFonts w:ascii="Liberation Sans" w:eastAsia="Liberation Serif" w:hAnsi="Liberation Sans" w:cs="Liberation Sans"/>
          <w:color w:val="000000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Рис. 5. Заболеваемость СД населения ЯНАО за 2020 </w:t>
      </w:r>
      <w:r>
        <w:rPr>
          <w:rFonts w:ascii="Liberation Sans" w:hAnsi="Liberation Sans" w:cs="Liberation Sans"/>
          <w:sz w:val="24"/>
          <w:szCs w:val="24"/>
        </w:rPr>
        <w:t xml:space="preserve">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годы</w:t>
      </w: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11</w:t>
      </w:r>
    </w:p>
    <w:p w:rsidR="00CA5740" w:rsidRDefault="00CA5740">
      <w:pPr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Динамика первичной заболеваемости СД всего населения ЯНАО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26"/>
          <w:szCs w:val="26"/>
        </w:rPr>
      </w:pPr>
    </w:p>
    <w:tbl>
      <w:tblPr>
        <w:tblW w:w="98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32"/>
        <w:gridCol w:w="992"/>
        <w:gridCol w:w="729"/>
        <w:gridCol w:w="723"/>
        <w:gridCol w:w="728"/>
        <w:gridCol w:w="723"/>
        <w:gridCol w:w="718"/>
        <w:gridCol w:w="723"/>
        <w:gridCol w:w="723"/>
        <w:gridCol w:w="734"/>
        <w:gridCol w:w="723"/>
        <w:gridCol w:w="712"/>
      </w:tblGrid>
      <w:tr w:rsidR="00CA5740">
        <w:tc>
          <w:tcPr>
            <w:tcW w:w="16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Код МКБ</w:t>
            </w:r>
          </w:p>
        </w:tc>
        <w:tc>
          <w:tcPr>
            <w:tcW w:w="14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2020 год</w:t>
            </w:r>
          </w:p>
        </w:tc>
        <w:tc>
          <w:tcPr>
            <w:tcW w:w="1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2021 год</w:t>
            </w:r>
          </w:p>
        </w:tc>
        <w:tc>
          <w:tcPr>
            <w:tcW w:w="1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2022 год</w:t>
            </w:r>
          </w:p>
        </w:tc>
        <w:tc>
          <w:tcPr>
            <w:tcW w:w="14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2023 год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2024 год</w:t>
            </w:r>
          </w:p>
        </w:tc>
      </w:tr>
      <w:tr w:rsidR="00CA5740">
        <w:trPr>
          <w:trHeight w:val="597"/>
        </w:trPr>
        <w:tc>
          <w:tcPr>
            <w:tcW w:w="16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CA5740">
            <w:pPr>
              <w:pStyle w:val="afff9"/>
              <w:widowControl w:val="0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CA5740">
            <w:pPr>
              <w:pStyle w:val="afff9"/>
              <w:widowControl w:val="0"/>
              <w:rPr>
                <w:rFonts w:ascii="Liberation Sans" w:hAnsi="Liberation Sans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абс.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насе-леня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абс.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насе-леня</w:t>
            </w:r>
          </w:p>
        </w:tc>
        <w:tc>
          <w:tcPr>
            <w:tcW w:w="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абс.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насе-леня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абс.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насе-леня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абс.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 1000</w:t>
            </w:r>
          </w:p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насе-леня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986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60"/>
        <w:gridCol w:w="964"/>
        <w:gridCol w:w="725"/>
        <w:gridCol w:w="37"/>
        <w:gridCol w:w="685"/>
        <w:gridCol w:w="34"/>
        <w:gridCol w:w="694"/>
        <w:gridCol w:w="25"/>
        <w:gridCol w:w="698"/>
        <w:gridCol w:w="16"/>
        <w:gridCol w:w="704"/>
        <w:gridCol w:w="15"/>
        <w:gridCol w:w="706"/>
        <w:gridCol w:w="13"/>
        <w:gridCol w:w="710"/>
        <w:gridCol w:w="9"/>
        <w:gridCol w:w="730"/>
        <w:gridCol w:w="723"/>
        <w:gridCol w:w="712"/>
      </w:tblGrid>
      <w:tr w:rsidR="00CA5740">
        <w:trPr>
          <w:trHeight w:val="106"/>
          <w:tblHeader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5</w:t>
            </w:r>
          </w:p>
        </w:tc>
        <w:tc>
          <w:tcPr>
            <w:tcW w:w="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7</w:t>
            </w:r>
          </w:p>
        </w:tc>
        <w:tc>
          <w:tcPr>
            <w:tcW w:w="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8</w:t>
            </w:r>
          </w:p>
        </w:tc>
        <w:tc>
          <w:tcPr>
            <w:tcW w:w="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9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11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 w:cs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12</w:t>
            </w:r>
          </w:p>
        </w:tc>
      </w:tr>
      <w:tr w:rsidR="00CA5740"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Е00-Е89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10534</w:t>
            </w:r>
          </w:p>
        </w:tc>
        <w:tc>
          <w:tcPr>
            <w:tcW w:w="7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19,3</w:t>
            </w:r>
          </w:p>
        </w:tc>
        <w:tc>
          <w:tcPr>
            <w:tcW w:w="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12208</w:t>
            </w:r>
          </w:p>
        </w:tc>
        <w:tc>
          <w:tcPr>
            <w:tcW w:w="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22,3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9602</w:t>
            </w:r>
          </w:p>
        </w:tc>
        <w:tc>
          <w:tcPr>
            <w:tcW w:w="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17,4</w:t>
            </w:r>
          </w:p>
        </w:tc>
        <w:tc>
          <w:tcPr>
            <w:tcW w:w="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10852</w:t>
            </w:r>
          </w:p>
        </w:tc>
        <w:tc>
          <w:tcPr>
            <w:tcW w:w="7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21,18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11369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22,03</w:t>
            </w:r>
          </w:p>
        </w:tc>
      </w:tr>
      <w:tr w:rsidR="00CA5740">
        <w:trPr>
          <w:trHeight w:val="164"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СД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Е10-Е14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1382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2,5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1595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2,9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1348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2,4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1341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2,62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1396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2,71</w:t>
            </w:r>
          </w:p>
        </w:tc>
      </w:tr>
      <w:tr w:rsidR="00CA5740"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 xml:space="preserve">из него: </w:t>
            </w:r>
            <w:r>
              <w:rPr>
                <w:rFonts w:ascii="Liberation Sans" w:hAnsi="Liberation Sans" w:cs="Liberation Sans"/>
                <w:sz w:val="17"/>
                <w:szCs w:val="17"/>
              </w:rPr>
              <w:br/>
            </w:r>
            <w:r>
              <w:rPr>
                <w:rFonts w:ascii="Liberation Sans" w:hAnsi="Liberation Sans" w:cs="Liberation Sans"/>
                <w:sz w:val="17"/>
                <w:szCs w:val="17"/>
              </w:rPr>
              <w:t>с поражением глаз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Е10.3 Е11.3 Е12.3Е13.3Е14.3</w:t>
            </w:r>
          </w:p>
        </w:tc>
        <w:tc>
          <w:tcPr>
            <w:tcW w:w="7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21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0,039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28</w:t>
            </w:r>
          </w:p>
        </w:tc>
        <w:tc>
          <w:tcPr>
            <w:tcW w:w="7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0,051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0,000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9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0,02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24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0,05</w:t>
            </w:r>
          </w:p>
        </w:tc>
      </w:tr>
      <w:tr w:rsidR="00CA5740">
        <w:trPr>
          <w:trHeight w:val="195"/>
        </w:trPr>
        <w:tc>
          <w:tcPr>
            <w:tcW w:w="1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с поражением почек</w:t>
            </w:r>
          </w:p>
        </w:tc>
        <w:tc>
          <w:tcPr>
            <w:tcW w:w="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Е10.4 Е11.4Е12.4Е13.4Е14.4</w:t>
            </w:r>
          </w:p>
        </w:tc>
        <w:tc>
          <w:tcPr>
            <w:tcW w:w="29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5"/>
              </w:rPr>
              <w:t>в отчетной форме № 12 до 2022 года данная информация отсутствовала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0,002</w:t>
            </w: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sz w:val="17"/>
                <w:szCs w:val="17"/>
              </w:rPr>
              <w:t>2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0,00390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sz w:val="17"/>
                <w:szCs w:val="17"/>
              </w:rPr>
              <w:t>8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CA5740">
            <w:pPr>
              <w:jc w:val="center"/>
              <w:rPr>
                <w:rFonts w:ascii="Liberation Sans" w:hAnsi="Liberation Sans"/>
                <w:sz w:val="17"/>
                <w:szCs w:val="17"/>
              </w:rPr>
            </w:pPr>
          </w:p>
        </w:tc>
      </w:tr>
      <w:tr w:rsidR="00CA574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hAnsi="Liberation Sans" w:cs="Liberation Sans"/>
                <w:color w:val="000000" w:themeColor="text1"/>
                <w:sz w:val="17"/>
                <w:szCs w:val="17"/>
                <w:highlight w:val="white"/>
              </w:rPr>
              <w:t xml:space="preserve">из него: </w:t>
            </w:r>
            <w:r>
              <w:rPr>
                <w:rFonts w:ascii="Liberation Sans" w:hAnsi="Liberation Sans" w:cs="Liberation Sans"/>
                <w:color w:val="000000" w:themeColor="text1"/>
                <w:sz w:val="17"/>
                <w:szCs w:val="17"/>
                <w:highlight w:val="white"/>
              </w:rPr>
              <w:br/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17"/>
                <w:szCs w:val="17"/>
                <w:highlight w:val="white"/>
                <w:lang w:eastAsia="ru-RU" w:bidi="ar-SA"/>
              </w:rPr>
              <w:t xml:space="preserve">СД 1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Е10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99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0,18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99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0,18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0,15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81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0,16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57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0,11</w:t>
            </w:r>
          </w:p>
        </w:tc>
      </w:tr>
      <w:tr w:rsidR="00CA5740"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7"/>
                <w:szCs w:val="17"/>
                <w:highlight w:val="white"/>
                <w:lang w:eastAsia="ru-RU" w:bidi="ar-SA"/>
              </w:rPr>
              <w:t xml:space="preserve">СД 2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Е11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2,4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1493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2,7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1264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 w:cs="Liberation Sans"/>
                <w:sz w:val="17"/>
                <w:szCs w:val="17"/>
              </w:rPr>
              <w:t>2,3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1249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2,44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1338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  <w:sz w:val="17"/>
                <w:szCs w:val="17"/>
              </w:rPr>
            </w:pPr>
            <w:r>
              <w:rPr>
                <w:rFonts w:ascii="Liberation Sans" w:hAnsi="Liberation Sans"/>
                <w:color w:val="000000"/>
                <w:sz w:val="17"/>
                <w:szCs w:val="17"/>
              </w:rPr>
              <w:t>2,59</w:t>
            </w:r>
          </w:p>
        </w:tc>
      </w:tr>
    </w:tbl>
    <w:p w:rsidR="00CA5740" w:rsidRDefault="00574A65">
      <w:pPr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ab/>
      </w: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12</w:t>
      </w:r>
    </w:p>
    <w:p w:rsidR="00CA5740" w:rsidRDefault="00CA5740">
      <w:pPr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Динамика первичной заболеваемости СД всего населения ЯНАО,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 в процентах</w:t>
      </w:r>
    </w:p>
    <w:p w:rsidR="00CA5740" w:rsidRDefault="00CA5740">
      <w:pPr>
        <w:jc w:val="both"/>
        <w:rPr>
          <w:rFonts w:ascii="Liberation Sans" w:eastAsia="Liberation Serif" w:hAnsi="Liberation Sans" w:cs="Liberation Sans"/>
          <w:color w:val="000000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726"/>
        <w:gridCol w:w="2442"/>
        <w:gridCol w:w="1197"/>
        <w:gridCol w:w="1093"/>
        <w:gridCol w:w="1093"/>
        <w:gridCol w:w="1086"/>
      </w:tblGrid>
      <w:tr w:rsidR="00CA5740"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Наименование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2020 год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2021 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2022 год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2023 год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0"/>
                <w:szCs w:val="20"/>
              </w:rPr>
              <w:t>2024 год</w:t>
            </w:r>
          </w:p>
        </w:tc>
      </w:tr>
    </w:tbl>
    <w:p w:rsidR="00CA5740" w:rsidRDefault="00CA5740">
      <w:pPr>
        <w:rPr>
          <w:sz w:val="2"/>
          <w:szCs w:val="2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726"/>
        <w:gridCol w:w="2442"/>
        <w:gridCol w:w="1197"/>
        <w:gridCol w:w="1093"/>
        <w:gridCol w:w="1093"/>
        <w:gridCol w:w="1086"/>
      </w:tblGrid>
      <w:tr w:rsidR="00CA5740">
        <w:trPr>
          <w:trHeight w:val="156"/>
          <w:tblHeader/>
        </w:trPr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6</w:t>
            </w:r>
          </w:p>
        </w:tc>
      </w:tr>
      <w:tr w:rsidR="00CA5740"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СД среди эндокринной патологии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13,1%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14,0%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12,36%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12,28%</w:t>
            </w:r>
          </w:p>
        </w:tc>
      </w:tr>
      <w:tr w:rsidR="00CA5740"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Доля СД 1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7,2%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6,04%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4,08%</w:t>
            </w:r>
          </w:p>
        </w:tc>
      </w:tr>
      <w:tr w:rsidR="00CA5740"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Доля СД 2</w:t>
            </w:r>
          </w:p>
        </w:tc>
        <w:tc>
          <w:tcPr>
            <w:tcW w:w="2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92,7%</w:t>
            </w:r>
          </w:p>
        </w:tc>
        <w:tc>
          <w:tcPr>
            <w:tcW w:w="1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93,6%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93,8%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93,14%</w:t>
            </w:r>
          </w:p>
        </w:tc>
        <w:tc>
          <w:tcPr>
            <w:tcW w:w="1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95,85%</w:t>
            </w:r>
          </w:p>
        </w:tc>
      </w:tr>
    </w:tbl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CA5740">
      <w:pPr>
        <w:jc w:val="center"/>
        <w:rPr>
          <w:rFonts w:ascii="Liberation Sans" w:eastAsia="Liberation Serif" w:hAnsi="Liberation Sans" w:cs="Liberation Sans"/>
          <w:color w:val="000000"/>
        </w:rPr>
      </w:pPr>
    </w:p>
    <w:p w:rsidR="00CA5740" w:rsidRDefault="00574A65">
      <w:pPr>
        <w:rPr>
          <w:rFonts w:ascii="Liberation Sans" w:hAnsi="Liberation Sans"/>
        </w:rPr>
      </w:pPr>
      <w:r>
        <w:rPr>
          <w:noProof/>
        </w:rPr>
        <w:drawing>
          <wp:inline distT="0" distB="0" distL="0" distR="0">
            <wp:extent cx="5762625" cy="3200400"/>
            <wp:effectExtent l="0" t="0" r="0" b="0"/>
            <wp:docPr id="7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Рис. 6. Динамика первичной заболеваемости СД населения ЯНАО</w:t>
      </w: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за 2020 </w:t>
      </w:r>
      <w:r>
        <w:rPr>
          <w:rFonts w:ascii="Liberation Sans" w:hAnsi="Liberation Sans" w:cs="Liberation Sans"/>
          <w:sz w:val="24"/>
          <w:szCs w:val="24"/>
        </w:rPr>
        <w:t xml:space="preserve">– </w:t>
      </w: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2024 годы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13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Общая заболеваемость СД населения ЯНАО в 2021 – 2024 годах по МО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 в абс. и на 100 000 населения</w:t>
      </w:r>
    </w:p>
    <w:p w:rsidR="00CA5740" w:rsidRDefault="00CA5740">
      <w:pPr>
        <w:jc w:val="center"/>
        <w:rPr>
          <w:rFonts w:ascii="Liberation Sans" w:hAnsi="Liberation Sans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77"/>
        <w:gridCol w:w="895"/>
        <w:gridCol w:w="869"/>
        <w:gridCol w:w="854"/>
        <w:gridCol w:w="999"/>
        <w:gridCol w:w="846"/>
        <w:gridCol w:w="854"/>
        <w:gridCol w:w="849"/>
        <w:gridCol w:w="916"/>
      </w:tblGrid>
      <w:tr w:rsidR="00CA5740">
        <w:trPr>
          <w:trHeight w:val="36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Наименование МО</w:t>
            </w:r>
          </w:p>
        </w:tc>
        <w:tc>
          <w:tcPr>
            <w:tcW w:w="3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Абс./год</w:t>
            </w:r>
          </w:p>
          <w:p w:rsidR="00CA5740" w:rsidRDefault="00CA5740">
            <w:pPr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3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/>
              </w:rPr>
              <w:t xml:space="preserve">Показатель на 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100 000 населения/год</w:t>
            </w:r>
          </w:p>
        </w:tc>
      </w:tr>
      <w:tr w:rsidR="00CA5740">
        <w:trPr>
          <w:trHeight w:val="66"/>
        </w:trPr>
        <w:tc>
          <w:tcPr>
            <w:tcW w:w="247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A5740" w:rsidRDefault="00CA5740">
            <w:pPr>
              <w:widowControl w:val="0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2021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2023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2024</w:t>
            </w:r>
          </w:p>
        </w:tc>
      </w:tr>
    </w:tbl>
    <w:p w:rsidR="00CA5740" w:rsidRDefault="00CA5740">
      <w:pPr>
        <w:jc w:val="right"/>
        <w:rPr>
          <w:rFonts w:ascii="Liberation Sans" w:hAnsi="Liberation Sans" w:cs="Liberation Sans"/>
          <w:sz w:val="2"/>
          <w:szCs w:val="2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482"/>
        <w:gridCol w:w="883"/>
        <w:gridCol w:w="885"/>
        <w:gridCol w:w="887"/>
        <w:gridCol w:w="958"/>
        <w:gridCol w:w="811"/>
        <w:gridCol w:w="889"/>
        <w:gridCol w:w="881"/>
        <w:gridCol w:w="884"/>
      </w:tblGrid>
      <w:tr w:rsidR="00CA5740">
        <w:trPr>
          <w:trHeight w:val="245"/>
          <w:tblHeader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9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hAnsi="Liberation Sans" w:cs="Liberation Sans"/>
                <w:color w:val="000000"/>
              </w:rPr>
              <w:t>Шурышкарский район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236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268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282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2 490,2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2 840,2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2 971,2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3 077,9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Приуральский район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751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1225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436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279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4 921,4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12 909,7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4 343,9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2 763,7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Ямальский район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234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288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320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346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1 374,0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1 680,4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1 982,8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2 126,9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Тазовский район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320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373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370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415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1 795,2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2 098,0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2 081,7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2 321,6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Надымский район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1956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1905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2098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2194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2 973,4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2 831,7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3 167,6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3 357,6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Пуровский район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1646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1523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2181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2205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3 170,9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3 567,3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5 966,8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6 012,1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Красноселькупский район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325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303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279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287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5 719,8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5 384,8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4 893,0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5 088,7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г. Губкинский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1029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1558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2192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1584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3 661,1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4 064,1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6 472,0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4 531,2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г. Ноябрьск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4596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7129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3789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4030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4 240,8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6 511,2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3 742,8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3 915,0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г. Муравленко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1131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1157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1145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1226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3 596,8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3 692,7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3 907,1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4 144,6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г. Новый Уренгой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2752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2863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3051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3217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2 329,9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2 412,6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2 857,7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3 009,6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hAnsi="Liberation Sans" w:cs="Liberation Sans"/>
                <w:color w:val="000000"/>
              </w:rPr>
              <w:t>г. Лабытнанг</w:t>
            </w:r>
            <w:r>
              <w:rPr>
                <w:rFonts w:ascii="Liberation Sans" w:hAnsi="Liberation Sans" w:cs="Liberation Sans"/>
                <w:color w:val="000000" w:themeColor="text1"/>
              </w:rPr>
              <w:t>и*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1290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1359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1484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1399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4 864,3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4 170,5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4 793,0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4 470,4</w:t>
            </w:r>
          </w:p>
        </w:tc>
      </w:tr>
      <w:tr w:rsidR="00CA5740">
        <w:trPr>
          <w:trHeight w:val="315"/>
        </w:trPr>
        <w:tc>
          <w:tcPr>
            <w:tcW w:w="24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г. Салехард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2067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</w:rPr>
              <w:t>3446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3919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2079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4 015,2</w:t>
            </w:r>
          </w:p>
        </w:tc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6 592,4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8 048,4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4 222,5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 w:themeColor="text1"/>
          <w:highlight w:val="white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</w:rPr>
      </w:pPr>
      <w:r>
        <w:rPr>
          <w:rFonts w:ascii="Liberation Sans" w:eastAsia="Liberation Sans" w:hAnsi="Liberation Sans" w:cs="Liberation Sans"/>
          <w:color w:val="000000" w:themeColor="text1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14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Первичная заболеваемость СД населения ЯНАО за 2020 – 2024 год</w:t>
      </w:r>
      <w:r>
        <w:rPr>
          <w:rFonts w:ascii="Liberation Sans" w:hAnsi="Liberation Sans" w:cs="Liberation Sans"/>
          <w:sz w:val="26"/>
          <w:szCs w:val="26"/>
        </w:rPr>
        <w:t xml:space="preserve">ы по МО 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>в абс. и на 100 000 населения</w:t>
      </w:r>
    </w:p>
    <w:p w:rsidR="00CA5740" w:rsidRDefault="00CA5740">
      <w:pPr>
        <w:jc w:val="center"/>
        <w:rPr>
          <w:rFonts w:ascii="Liberation Sans" w:hAnsi="Liberation Sans"/>
        </w:rPr>
      </w:pPr>
    </w:p>
    <w:tbl>
      <w:tblPr>
        <w:tblW w:w="4850" w:type="pct"/>
        <w:tblInd w:w="335" w:type="dxa"/>
        <w:tblLayout w:type="fixed"/>
        <w:tblLook w:val="04A0" w:firstRow="1" w:lastRow="0" w:firstColumn="1" w:lastColumn="0" w:noHBand="0" w:noVBand="1"/>
      </w:tblPr>
      <w:tblGrid>
        <w:gridCol w:w="2568"/>
        <w:gridCol w:w="877"/>
        <w:gridCol w:w="804"/>
        <w:gridCol w:w="852"/>
        <w:gridCol w:w="851"/>
        <w:gridCol w:w="990"/>
        <w:gridCol w:w="872"/>
        <w:gridCol w:w="888"/>
        <w:gridCol w:w="856"/>
      </w:tblGrid>
      <w:tr w:rsidR="00CA5740">
        <w:trPr>
          <w:trHeight w:val="281"/>
        </w:trPr>
        <w:tc>
          <w:tcPr>
            <w:tcW w:w="2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Наименование МО</w:t>
            </w:r>
          </w:p>
        </w:tc>
        <w:tc>
          <w:tcPr>
            <w:tcW w:w="3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Абс./год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 xml:space="preserve">Показатель 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на 100 000 населения/год</w:t>
            </w:r>
          </w:p>
        </w:tc>
      </w:tr>
      <w:tr w:rsidR="00CA5740">
        <w:trPr>
          <w:trHeight w:val="150"/>
        </w:trPr>
        <w:tc>
          <w:tcPr>
            <w:tcW w:w="2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CA5740">
            <w:pPr>
              <w:widowControl w:val="0"/>
              <w:rPr>
                <w:rFonts w:ascii="Liberation Sans" w:hAnsi="Liberation Sans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2024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color w:val="000000"/>
          <w:sz w:val="2"/>
          <w:szCs w:val="2"/>
        </w:rPr>
      </w:pPr>
    </w:p>
    <w:tbl>
      <w:tblPr>
        <w:tblW w:w="4850" w:type="pct"/>
        <w:tblInd w:w="334" w:type="dxa"/>
        <w:tblLayout w:type="fixed"/>
        <w:tblLook w:val="04A0" w:firstRow="1" w:lastRow="0" w:firstColumn="1" w:lastColumn="0" w:noHBand="0" w:noVBand="1"/>
      </w:tblPr>
      <w:tblGrid>
        <w:gridCol w:w="2491"/>
        <w:gridCol w:w="833"/>
        <w:gridCol w:w="831"/>
        <w:gridCol w:w="835"/>
        <w:gridCol w:w="834"/>
        <w:gridCol w:w="881"/>
        <w:gridCol w:w="880"/>
        <w:gridCol w:w="884"/>
        <w:gridCol w:w="878"/>
      </w:tblGrid>
      <w:tr w:rsidR="00CA5740">
        <w:trPr>
          <w:trHeight w:val="130"/>
          <w:tblHeader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9</w:t>
            </w:r>
          </w:p>
        </w:tc>
      </w:tr>
      <w:tr w:rsidR="00CA5740">
        <w:trPr>
          <w:trHeight w:val="58"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Шурышкарский район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327,1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349,7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142,5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196,5</w:t>
            </w:r>
          </w:p>
        </w:tc>
      </w:tr>
      <w:tr w:rsidR="00CA5740">
        <w:trPr>
          <w:trHeight w:val="159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Приуральский район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33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1048,5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347,8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169,4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217,9</w:t>
            </w:r>
          </w:p>
        </w:tc>
      </w:tr>
      <w:tr w:rsidR="00CA5740">
        <w:trPr>
          <w:trHeight w:val="117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Ямальский район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135,0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186,7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260,2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270,5</w:t>
            </w:r>
          </w:p>
        </w:tc>
      </w:tr>
      <w:tr w:rsidR="00CA5740">
        <w:trPr>
          <w:trHeight w:val="76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Тазовский район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53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151,5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298,1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1096,4</w:t>
            </w:r>
          </w:p>
        </w:tc>
      </w:tr>
      <w:tr w:rsidR="00CA5740">
        <w:trPr>
          <w:trHeight w:val="34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Надымский район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247,8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240,8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205,3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244,9</w:t>
            </w:r>
          </w:p>
        </w:tc>
      </w:tr>
      <w:tr w:rsidR="00CA5740"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Пуровский район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364,1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527,0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429,5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387,2</w:t>
            </w:r>
          </w:p>
        </w:tc>
      </w:tr>
      <w:tr w:rsidR="00CA5740">
        <w:trPr>
          <w:trHeight w:val="315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Красноселькупский район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32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369,6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391,0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561,2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390,1</w:t>
            </w:r>
          </w:p>
        </w:tc>
      </w:tr>
      <w:tr w:rsidR="00CA5740">
        <w:trPr>
          <w:trHeight w:val="29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г. Губкинский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87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309,5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156,5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434,0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300,4</w:t>
            </w:r>
          </w:p>
        </w:tc>
      </w:tr>
      <w:tr w:rsidR="00CA5740">
        <w:trPr>
          <w:trHeight w:val="63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г. Ноябрьск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185,5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159,8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204,5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186,5</w:t>
            </w:r>
          </w:p>
        </w:tc>
      </w:tr>
      <w:tr w:rsidR="00CA5740">
        <w:trPr>
          <w:trHeight w:val="97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г. Муравленко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442,0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421,3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450,4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449,6</w:t>
            </w:r>
          </w:p>
        </w:tc>
      </w:tr>
      <w:tr w:rsidR="00CA5740">
        <w:trPr>
          <w:trHeight w:val="131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г. Новый Уренгой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95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188,0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123,0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162,0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88,9</w:t>
            </w:r>
          </w:p>
        </w:tc>
      </w:tr>
      <w:tr w:rsidR="00CA5740">
        <w:trPr>
          <w:trHeight w:val="23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г. Лабытнанги</w:t>
            </w:r>
            <w: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580,7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392,8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377,9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373,9</w:t>
            </w:r>
          </w:p>
        </w:tc>
      </w:tr>
      <w:tr w:rsidR="00CA5740">
        <w:trPr>
          <w:trHeight w:val="57"/>
        </w:trPr>
        <w:tc>
          <w:tcPr>
            <w:tcW w:w="24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г. Салехард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834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345,8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281,2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304,7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color w:val="000000"/>
          <w:sz w:val="4"/>
          <w:szCs w:val="4"/>
        </w:rPr>
      </w:pPr>
    </w:p>
    <w:p w:rsidR="00CA5740" w:rsidRDefault="00CA5740">
      <w:pPr>
        <w:ind w:left="142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left="142" w:firstLine="567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spacing w:line="57" w:lineRule="atLeast"/>
        <w:ind w:firstLine="709"/>
        <w:jc w:val="both"/>
      </w:pPr>
    </w:p>
    <w:p w:rsidR="00CA5740" w:rsidRDefault="00574A65">
      <w:pPr>
        <w:spacing w:line="57" w:lineRule="atLeast"/>
        <w:ind w:firstLine="709"/>
        <w:jc w:val="both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СД страдают 307 детей, из них с СД 1 – 306 ребенка, что составляет 99,7%,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 СД 2 – 0,3%. Прирост общей заболеваемости детей и подростков СД составил 8,8%. </w:t>
      </w:r>
    </w:p>
    <w:p w:rsidR="00CA5740" w:rsidRDefault="00574A65">
      <w:pPr>
        <w:spacing w:line="57" w:lineRule="atLeast"/>
        <w:ind w:firstLine="709"/>
        <w:jc w:val="both"/>
        <w:rPr>
          <w:rFonts w:ascii="Liberation Sans" w:hAnsi="Liberation Sans"/>
          <w:highlight w:val="white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Общая и первичная заболеваемость СД в ЯНАО преобладает у людей старше трудоспособного возраста, с возрастом увеличивается риск развития СД, особенно второго типа (информация представлена в таблицах 19, 20). 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>Заболеваемость СД детей представлена в таблицах 1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>5 – 18.</w:t>
      </w:r>
    </w:p>
    <w:p w:rsidR="00CA5740" w:rsidRDefault="00CA5740">
      <w:pPr>
        <w:ind w:firstLine="708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15</w:t>
      </w:r>
    </w:p>
    <w:p w:rsidR="00CA5740" w:rsidRDefault="00574A65">
      <w:pPr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Заболеваемость СД детей 0 – 17 лет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18"/>
          <w:szCs w:val="18"/>
          <w:highlight w:val="green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643"/>
        <w:gridCol w:w="823"/>
        <w:gridCol w:w="689"/>
        <w:gridCol w:w="825"/>
        <w:gridCol w:w="692"/>
        <w:gridCol w:w="830"/>
        <w:gridCol w:w="825"/>
        <w:gridCol w:w="690"/>
        <w:gridCol w:w="826"/>
        <w:gridCol w:w="827"/>
        <w:gridCol w:w="676"/>
      </w:tblGrid>
      <w:tr w:rsidR="00CA5740">
        <w:trPr>
          <w:trHeight w:val="258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Абс./год</w:t>
            </w:r>
          </w:p>
        </w:tc>
        <w:tc>
          <w:tcPr>
            <w:tcW w:w="38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Показатель на 100 000  населения/год</w:t>
            </w:r>
          </w:p>
        </w:tc>
      </w:tr>
      <w:tr w:rsidR="00CA5740"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widowControl w:val="0"/>
              <w:jc w:val="center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color w:val="000000"/>
          <w:sz w:val="2"/>
          <w:szCs w:val="2"/>
          <w:highlight w:val="green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643"/>
        <w:gridCol w:w="823"/>
        <w:gridCol w:w="689"/>
        <w:gridCol w:w="825"/>
        <w:gridCol w:w="692"/>
        <w:gridCol w:w="830"/>
        <w:gridCol w:w="825"/>
        <w:gridCol w:w="690"/>
        <w:gridCol w:w="826"/>
        <w:gridCol w:w="827"/>
        <w:gridCol w:w="676"/>
      </w:tblGrid>
      <w:tr w:rsidR="00CA5740">
        <w:trPr>
          <w:tblHeader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</w:t>
            </w:r>
          </w:p>
        </w:tc>
      </w:tr>
      <w:tr w:rsidR="00CA5740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Общая заболеваемость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282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324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195,1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201,4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276,9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245,2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231,6</w:t>
            </w:r>
          </w:p>
        </w:tc>
      </w:tr>
      <w:tr w:rsidR="00CA5740"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Первичная заболеваемость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31,1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49,9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32,4</w:t>
            </w:r>
          </w:p>
        </w:tc>
      </w:tr>
    </w:tbl>
    <w:p w:rsidR="00CA5740" w:rsidRDefault="00CA5740">
      <w:pPr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Т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аблица 16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</w:pPr>
      <w:r>
        <w:rPr>
          <w:rFonts w:ascii="Liberation Sans" w:hAnsi="Liberation Sans" w:cs="Liberation Sans"/>
          <w:color w:val="000000"/>
          <w:sz w:val="26"/>
          <w:szCs w:val="26"/>
        </w:rPr>
        <w:t>Заболеваемость СД детей 0 – 14 лет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18"/>
          <w:szCs w:val="18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643"/>
        <w:gridCol w:w="822"/>
        <w:gridCol w:w="690"/>
        <w:gridCol w:w="824"/>
        <w:gridCol w:w="693"/>
        <w:gridCol w:w="829"/>
        <w:gridCol w:w="824"/>
        <w:gridCol w:w="692"/>
        <w:gridCol w:w="826"/>
        <w:gridCol w:w="827"/>
        <w:gridCol w:w="676"/>
      </w:tblGrid>
      <w:tr w:rsidR="00CA5740">
        <w:trPr>
          <w:trHeight w:val="177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Абс./год</w:t>
            </w:r>
          </w:p>
        </w:tc>
        <w:tc>
          <w:tcPr>
            <w:tcW w:w="3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Показатель на 100 000 населения/год</w:t>
            </w:r>
          </w:p>
        </w:tc>
      </w:tr>
      <w:tr w:rsidR="00CA5740">
        <w:trPr>
          <w:trHeight w:val="183"/>
        </w:trPr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CA5740">
            <w:pPr>
              <w:widowControl w:val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2020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2021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2022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2023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2024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2020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2021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2022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2023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2024</w:t>
            </w:r>
          </w:p>
        </w:tc>
      </w:tr>
    </w:tbl>
    <w:p w:rsidR="00CA5740" w:rsidRDefault="00CA5740">
      <w:pPr>
        <w:shd w:val="clear" w:color="FFFFFF" w:themeColor="background1" w:fill="FFFFFF" w:themeFill="background1"/>
        <w:rPr>
          <w:rFonts w:ascii="Liberation Sans" w:hAnsi="Liberation Sans" w:cs="Liberation Sans"/>
          <w:color w:val="000000"/>
          <w:sz w:val="2"/>
          <w:szCs w:val="2"/>
          <w:highlight w:val="white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643"/>
        <w:gridCol w:w="822"/>
        <w:gridCol w:w="690"/>
        <w:gridCol w:w="824"/>
        <w:gridCol w:w="693"/>
        <w:gridCol w:w="829"/>
        <w:gridCol w:w="824"/>
        <w:gridCol w:w="692"/>
        <w:gridCol w:w="826"/>
        <w:gridCol w:w="827"/>
        <w:gridCol w:w="676"/>
      </w:tblGrid>
      <w:tr w:rsidR="00CA5740">
        <w:trPr>
          <w:trHeight w:val="203"/>
          <w:tblHeader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  <w:rPr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  <w:highlight w:val="white"/>
              </w:rPr>
              <w:t>11</w:t>
            </w:r>
          </w:p>
        </w:tc>
      </w:tr>
      <w:tr w:rsidR="00CA5740">
        <w:trPr>
          <w:trHeight w:val="300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Общая заболеваемость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164,0</w:t>
            </w:r>
          </w:p>
        </w:tc>
        <w:tc>
          <w:tcPr>
            <w:tcW w:w="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173,7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210,4</w:t>
            </w:r>
          </w:p>
        </w:tc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206,4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214,0</w:t>
            </w:r>
          </w:p>
        </w:tc>
      </w:tr>
      <w:tr w:rsidR="00CA5740">
        <w:trPr>
          <w:trHeight w:val="329"/>
        </w:trPr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Первичная заболеваемость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6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50,9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32,2</w:t>
            </w:r>
          </w:p>
        </w:tc>
      </w:tr>
    </w:tbl>
    <w:p w:rsidR="00CA5740" w:rsidRDefault="00CA5740">
      <w:pPr>
        <w:ind w:firstLine="709"/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ind w:firstLine="709"/>
        <w:jc w:val="right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17</w:t>
      </w:r>
    </w:p>
    <w:p w:rsidR="00CA5740" w:rsidRDefault="00CA5740">
      <w:pPr>
        <w:ind w:firstLine="709"/>
        <w:jc w:val="right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Заболеваемость СД 15 – 17 лет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18"/>
          <w:szCs w:val="18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643"/>
        <w:gridCol w:w="822"/>
        <w:gridCol w:w="825"/>
        <w:gridCol w:w="689"/>
        <w:gridCol w:w="825"/>
        <w:gridCol w:w="697"/>
        <w:gridCol w:w="686"/>
        <w:gridCol w:w="830"/>
        <w:gridCol w:w="826"/>
        <w:gridCol w:w="691"/>
        <w:gridCol w:w="812"/>
      </w:tblGrid>
      <w:tr w:rsidR="00CA5740">
        <w:trPr>
          <w:trHeight w:val="176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Абс./год</w:t>
            </w:r>
          </w:p>
        </w:tc>
        <w:tc>
          <w:tcPr>
            <w:tcW w:w="3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Показатель на 100 000 населения/год</w:t>
            </w:r>
          </w:p>
        </w:tc>
      </w:tr>
      <w:tr w:rsidR="00CA5740">
        <w:trPr>
          <w:trHeight w:val="78"/>
        </w:trPr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CA5740">
            <w:pPr>
              <w:widowControl w:val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2024</w:t>
            </w:r>
          </w:p>
        </w:tc>
      </w:tr>
    </w:tbl>
    <w:p w:rsidR="00CA5740" w:rsidRDefault="00CA5740">
      <w:pPr>
        <w:shd w:val="clear" w:color="FFFFFF" w:themeColor="background1" w:fill="FFFFFF" w:themeFill="background1"/>
        <w:rPr>
          <w:rFonts w:ascii="Liberation Sans" w:hAnsi="Liberation Sans" w:cs="Liberation Sans"/>
          <w:color w:val="000000"/>
          <w:sz w:val="2"/>
          <w:szCs w:val="2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643"/>
        <w:gridCol w:w="822"/>
        <w:gridCol w:w="825"/>
        <w:gridCol w:w="689"/>
        <w:gridCol w:w="825"/>
        <w:gridCol w:w="697"/>
        <w:gridCol w:w="686"/>
        <w:gridCol w:w="830"/>
        <w:gridCol w:w="826"/>
        <w:gridCol w:w="691"/>
        <w:gridCol w:w="812"/>
      </w:tblGrid>
      <w:tr w:rsidR="00CA5740">
        <w:trPr>
          <w:trHeight w:val="112"/>
          <w:tblHeader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CA5740" w:rsidRDefault="00574A65">
            <w:pPr>
              <w:widowControl w:val="0"/>
              <w:shd w:val="clear" w:color="FFFFFF" w:themeColor="background1" w:fill="FFFFFF" w:themeFill="background1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11</w:t>
            </w:r>
          </w:p>
        </w:tc>
      </w:tr>
      <w:tr w:rsidR="00CA5740">
        <w:trPr>
          <w:trHeight w:val="212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Общая заболеваемость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381,6</w:t>
            </w:r>
          </w:p>
        </w:tc>
        <w:tc>
          <w:tcPr>
            <w:tcW w:w="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360,4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488,8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424,9</w:t>
            </w:r>
          </w:p>
        </w:tc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326,1</w:t>
            </w:r>
          </w:p>
        </w:tc>
      </w:tr>
      <w:tr w:rsidR="00CA5740">
        <w:trPr>
          <w:trHeight w:val="354"/>
        </w:trPr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Первичная заболеваемость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6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  <w:sz w:val="18"/>
                <w:szCs w:val="18"/>
              </w:rPr>
              <w:t>33,6</w:t>
            </w:r>
          </w:p>
        </w:tc>
      </w:tr>
    </w:tbl>
    <w:p w:rsidR="00CA5740" w:rsidRDefault="00CA5740">
      <w:pPr>
        <w:jc w:val="right"/>
        <w:rPr>
          <w:rFonts w:ascii="Liberation Sans" w:eastAsia="Liberation Serif" w:hAnsi="Liberation Sans" w:cs="Liberation Sans"/>
          <w:color w:val="000000"/>
          <w:sz w:val="24"/>
          <w:szCs w:val="24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18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</w:rPr>
      </w:pPr>
    </w:p>
    <w:p w:rsidR="00CA5740" w:rsidRDefault="00574A65">
      <w:pPr>
        <w:jc w:val="center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Динамика первичной заболеваемости детей 0 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–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17 лет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ЯНАО </w:t>
      </w:r>
    </w:p>
    <w:p w:rsidR="00CA5740" w:rsidRDefault="00574A65">
      <w:pPr>
        <w:jc w:val="center"/>
        <w:rPr>
          <w:highlight w:val="white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абс.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на 1000 соответствующего году</w:t>
      </w:r>
      <w:r>
        <w:rPr>
          <w:rFonts w:ascii="Liberation Sans" w:eastAsia="Liberation Serif" w:hAnsi="Liberation Sans" w:cs="Liberation Sans"/>
          <w:color w:val="000000"/>
          <w:highlight w:val="white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населения с 2020 </w:t>
      </w:r>
      <w:r>
        <w:rPr>
          <w:rFonts w:ascii="Liberation Sans" w:hAnsi="Liberation Sans" w:cs="Liberation Sans"/>
          <w:color w:val="000000"/>
          <w:sz w:val="26"/>
          <w:szCs w:val="26"/>
          <w:highlight w:val="white"/>
        </w:rPr>
        <w:t xml:space="preserve">–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2022 годы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096"/>
        <w:gridCol w:w="687"/>
        <w:gridCol w:w="685"/>
        <w:gridCol w:w="689"/>
        <w:gridCol w:w="691"/>
        <w:gridCol w:w="691"/>
        <w:gridCol w:w="684"/>
        <w:gridCol w:w="689"/>
        <w:gridCol w:w="689"/>
        <w:gridCol w:w="687"/>
        <w:gridCol w:w="686"/>
        <w:gridCol w:w="687"/>
        <w:gridCol w:w="686"/>
      </w:tblGrid>
      <w:tr w:rsidR="00CA5740">
        <w:trPr>
          <w:trHeight w:val="94"/>
        </w:trPr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Наимено-вание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br/>
            </w:r>
          </w:p>
        </w:tc>
        <w:tc>
          <w:tcPr>
            <w:tcW w:w="27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2022 год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2023 год</w:t>
            </w:r>
          </w:p>
        </w:tc>
        <w:tc>
          <w:tcPr>
            <w:tcW w:w="2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ind w:right="471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2024 год</w:t>
            </w:r>
          </w:p>
        </w:tc>
      </w:tr>
      <w:tr w:rsidR="00CA5740"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widowControl w:val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дети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 – 14 лет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подростки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15 – 17 лет</w:t>
            </w:r>
          </w:p>
        </w:tc>
        <w:tc>
          <w:tcPr>
            <w:tcW w:w="1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дети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 – 14 лет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подростки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15 – 17 лет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дети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 –</w:t>
            </w:r>
            <w:r>
              <w:rPr>
                <w:rFonts w:ascii="Liberation Sans" w:hAnsi="Liberation Sans"/>
                <w:color w:val="000000"/>
              </w:rPr>
              <w:t xml:space="preserve"> </w:t>
            </w:r>
            <w:r>
              <w:rPr>
                <w:rFonts w:ascii="Liberation Sans" w:eastAsia="Liberation Serif" w:hAnsi="Liberation Sans" w:cs="Liberation Sans"/>
                <w:color w:val="000000"/>
              </w:rPr>
              <w:t>14 лет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подростки</w:t>
            </w:r>
          </w:p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15 – 17 лет</w:t>
            </w:r>
          </w:p>
        </w:tc>
      </w:tr>
      <w:tr w:rsidR="00CA5740"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widowControl w:val="0"/>
              <w:rPr>
                <w:rFonts w:ascii="Liberation Sans" w:hAnsi="Liberation Sans"/>
                <w:color w:val="00000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абс.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 1000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абс.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 1000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абс.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 1000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абс.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 1000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абс.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 1000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абс.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 1000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color w:val="000000"/>
          <w:sz w:val="2"/>
          <w:szCs w:val="2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096"/>
        <w:gridCol w:w="687"/>
        <w:gridCol w:w="685"/>
        <w:gridCol w:w="689"/>
        <w:gridCol w:w="691"/>
        <w:gridCol w:w="691"/>
        <w:gridCol w:w="684"/>
        <w:gridCol w:w="689"/>
        <w:gridCol w:w="689"/>
        <w:gridCol w:w="687"/>
        <w:gridCol w:w="686"/>
        <w:gridCol w:w="687"/>
        <w:gridCol w:w="686"/>
      </w:tblGrid>
      <w:tr w:rsidR="00CA5740">
        <w:trPr>
          <w:tblHeader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7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13</w:t>
            </w:r>
          </w:p>
        </w:tc>
      </w:tr>
      <w:tr w:rsidR="00CA57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СД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57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0,51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9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0,41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0,32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0,34</w:t>
            </w:r>
          </w:p>
        </w:tc>
      </w:tr>
      <w:tr w:rsidR="00CA57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СД с пораже-нием глаз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  <w:r>
              <w:rPr>
                <w:rFonts w:ascii="Liberation Sans" w:hAnsi="Liberation Sans" w:cs="Liberation Sans"/>
                <w:color w:val="000000"/>
              </w:rPr>
              <w:br/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  <w:r>
              <w:rPr>
                <w:rFonts w:ascii="Liberation Sans" w:hAnsi="Liberation Sans" w:cs="Liberation Sans"/>
                <w:color w:val="000000"/>
              </w:rPr>
              <w:br/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  <w:r>
              <w:rPr>
                <w:rFonts w:ascii="Liberation Sans" w:hAnsi="Liberation Sans" w:cs="Liberation Sans"/>
                <w:color w:val="000000"/>
              </w:rPr>
              <w:br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  <w:r>
              <w:rPr>
                <w:rFonts w:ascii="Liberation Sans" w:hAnsi="Liberation Sans" w:cs="Liberation Sans"/>
                <w:color w:val="000000"/>
              </w:rPr>
              <w:br/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</w:tr>
      <w:tr w:rsidR="00CA57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7"/>
                <w:szCs w:val="17"/>
                <w:highlight w:val="white"/>
                <w:lang w:eastAsia="ru-RU" w:bidi="ar-SA"/>
              </w:rPr>
              <w:t xml:space="preserve">СД 1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56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8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0,37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36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0,32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6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0,29</w:t>
            </w:r>
          </w:p>
        </w:tc>
      </w:tr>
      <w:tr w:rsidR="00CA5740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7"/>
                <w:szCs w:val="17"/>
                <w:highlight w:val="white"/>
                <w:lang w:eastAsia="ru-RU" w:bidi="ar-SA"/>
              </w:rPr>
              <w:t xml:space="preserve">СД 2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н/д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н/д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0,05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0,05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</w:pPr>
            <w:r>
              <w:rPr>
                <w:rFonts w:ascii="Liberation Sans" w:hAnsi="Liberation Sans" w:cs="Liberation Sans"/>
                <w:color w:val="000000"/>
              </w:rPr>
              <w:t>0,05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19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Заболеваемость СД взрослых 18 лет и старше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16"/>
          <w:szCs w:val="16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10"/>
        <w:gridCol w:w="685"/>
        <w:gridCol w:w="689"/>
        <w:gridCol w:w="689"/>
        <w:gridCol w:w="690"/>
        <w:gridCol w:w="693"/>
        <w:gridCol w:w="828"/>
        <w:gridCol w:w="818"/>
        <w:gridCol w:w="968"/>
        <w:gridCol w:w="827"/>
        <w:gridCol w:w="949"/>
      </w:tblGrid>
      <w:tr w:rsidR="00CA5740">
        <w:tc>
          <w:tcPr>
            <w:tcW w:w="1510" w:type="dxa"/>
            <w:vMerge w:val="restart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Заболеваемость</w:t>
            </w:r>
          </w:p>
        </w:tc>
        <w:tc>
          <w:tcPr>
            <w:tcW w:w="3446" w:type="dxa"/>
            <w:gridSpan w:val="5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Абс./год</w:t>
            </w:r>
          </w:p>
        </w:tc>
        <w:tc>
          <w:tcPr>
            <w:tcW w:w="4390" w:type="dxa"/>
            <w:gridSpan w:val="5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Показатель на 100 000 населения/год</w:t>
            </w:r>
          </w:p>
        </w:tc>
      </w:tr>
      <w:tr w:rsidR="00CA5740">
        <w:tc>
          <w:tcPr>
            <w:tcW w:w="1510" w:type="dxa"/>
            <w:vMerge/>
          </w:tcPr>
          <w:p w:rsidR="00CA5740" w:rsidRDefault="00CA5740">
            <w:pPr>
              <w:widowControl w:val="0"/>
              <w:rPr>
                <w:rFonts w:ascii="Liberation Sans" w:hAnsi="Liberation Sans"/>
              </w:rPr>
            </w:pPr>
          </w:p>
        </w:tc>
        <w:tc>
          <w:tcPr>
            <w:tcW w:w="6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8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8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90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93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2024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06"/>
        <w:gridCol w:w="686"/>
        <w:gridCol w:w="690"/>
        <w:gridCol w:w="690"/>
        <w:gridCol w:w="686"/>
        <w:gridCol w:w="696"/>
        <w:gridCol w:w="820"/>
        <w:gridCol w:w="827"/>
        <w:gridCol w:w="967"/>
        <w:gridCol w:w="829"/>
        <w:gridCol w:w="949"/>
      </w:tblGrid>
      <w:tr w:rsidR="00CA5740">
        <w:tc>
          <w:tcPr>
            <w:tcW w:w="150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68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</w:t>
            </w:r>
          </w:p>
        </w:tc>
        <w:tc>
          <w:tcPr>
            <w:tcW w:w="690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</w:t>
            </w:r>
          </w:p>
        </w:tc>
        <w:tc>
          <w:tcPr>
            <w:tcW w:w="690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</w:t>
            </w:r>
          </w:p>
        </w:tc>
        <w:tc>
          <w:tcPr>
            <w:tcW w:w="68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69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6</w:t>
            </w:r>
          </w:p>
        </w:tc>
        <w:tc>
          <w:tcPr>
            <w:tcW w:w="820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7</w:t>
            </w:r>
          </w:p>
        </w:tc>
        <w:tc>
          <w:tcPr>
            <w:tcW w:w="82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8</w:t>
            </w:r>
          </w:p>
        </w:tc>
        <w:tc>
          <w:tcPr>
            <w:tcW w:w="9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9</w:t>
            </w:r>
          </w:p>
        </w:tc>
        <w:tc>
          <w:tcPr>
            <w:tcW w:w="82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94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11</w:t>
            </w:r>
          </w:p>
        </w:tc>
      </w:tr>
      <w:tr w:rsidR="00CA5740">
        <w:tc>
          <w:tcPr>
            <w:tcW w:w="1506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Общая заболеваемость</w:t>
            </w:r>
          </w:p>
        </w:tc>
        <w:tc>
          <w:tcPr>
            <w:tcW w:w="68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16429</w:t>
            </w:r>
          </w:p>
        </w:tc>
        <w:tc>
          <w:tcPr>
            <w:tcW w:w="69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18041</w:t>
            </w:r>
          </w:p>
        </w:tc>
        <w:tc>
          <w:tcPr>
            <w:tcW w:w="69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23031</w:t>
            </w:r>
          </w:p>
        </w:tc>
        <w:tc>
          <w:tcPr>
            <w:tcW w:w="68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21211</w:t>
            </w:r>
          </w:p>
        </w:tc>
        <w:tc>
          <w:tcPr>
            <w:tcW w:w="696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23031</w:t>
            </w:r>
          </w:p>
        </w:tc>
        <w:tc>
          <w:tcPr>
            <w:tcW w:w="82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4081,8</w:t>
            </w:r>
          </w:p>
        </w:tc>
        <w:tc>
          <w:tcPr>
            <w:tcW w:w="82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4431,3</w:t>
            </w:r>
          </w:p>
        </w:tc>
        <w:tc>
          <w:tcPr>
            <w:tcW w:w="96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6057,1</w:t>
            </w:r>
          </w:p>
        </w:tc>
        <w:tc>
          <w:tcPr>
            <w:tcW w:w="829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5578,4</w:t>
            </w:r>
          </w:p>
        </w:tc>
        <w:tc>
          <w:tcPr>
            <w:tcW w:w="949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5017,0</w:t>
            </w:r>
          </w:p>
        </w:tc>
      </w:tr>
      <w:tr w:rsidR="00CA5740">
        <w:tc>
          <w:tcPr>
            <w:tcW w:w="1506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Первичная заболеваемость</w:t>
            </w:r>
          </w:p>
        </w:tc>
        <w:tc>
          <w:tcPr>
            <w:tcW w:w="68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1337</w:t>
            </w:r>
          </w:p>
        </w:tc>
        <w:tc>
          <w:tcPr>
            <w:tcW w:w="69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1545</w:t>
            </w:r>
          </w:p>
        </w:tc>
        <w:tc>
          <w:tcPr>
            <w:tcW w:w="69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68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1275</w:t>
            </w:r>
          </w:p>
        </w:tc>
        <w:tc>
          <w:tcPr>
            <w:tcW w:w="69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1353</w:t>
            </w:r>
          </w:p>
        </w:tc>
        <w:tc>
          <w:tcPr>
            <w:tcW w:w="82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332,2</w:t>
            </w:r>
          </w:p>
        </w:tc>
        <w:tc>
          <w:tcPr>
            <w:tcW w:w="82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379,5</w:t>
            </w:r>
          </w:p>
        </w:tc>
        <w:tc>
          <w:tcPr>
            <w:tcW w:w="96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340,6</w:t>
            </w:r>
          </w:p>
        </w:tc>
        <w:tc>
          <w:tcPr>
            <w:tcW w:w="829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335,3</w:t>
            </w:r>
          </w:p>
        </w:tc>
        <w:tc>
          <w:tcPr>
            <w:tcW w:w="949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352,9</w:t>
            </w:r>
          </w:p>
        </w:tc>
      </w:tr>
    </w:tbl>
    <w:p w:rsidR="00CA5740" w:rsidRDefault="00CA5740">
      <w:pPr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20</w:t>
      </w:r>
    </w:p>
    <w:p w:rsidR="00CA5740" w:rsidRDefault="00CA5740">
      <w:pPr>
        <w:jc w:val="right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Заболеваемость СД старше трудоспособного возраста</w:t>
      </w:r>
    </w:p>
    <w:p w:rsidR="00CA5740" w:rsidRDefault="00CA5740">
      <w:pPr>
        <w:jc w:val="center"/>
        <w:rPr>
          <w:rFonts w:ascii="Liberation Sans" w:hAnsi="Liberation Sans" w:cs="Liberation Sans"/>
          <w:sz w:val="16"/>
          <w:szCs w:val="16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10"/>
        <w:gridCol w:w="685"/>
        <w:gridCol w:w="689"/>
        <w:gridCol w:w="689"/>
        <w:gridCol w:w="690"/>
        <w:gridCol w:w="693"/>
        <w:gridCol w:w="828"/>
        <w:gridCol w:w="818"/>
        <w:gridCol w:w="968"/>
        <w:gridCol w:w="827"/>
        <w:gridCol w:w="949"/>
      </w:tblGrid>
      <w:tr w:rsidR="00CA5740">
        <w:tc>
          <w:tcPr>
            <w:tcW w:w="1510" w:type="dxa"/>
            <w:vMerge w:val="restart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Заболеваемость</w:t>
            </w:r>
          </w:p>
          <w:p w:rsidR="00CA5740" w:rsidRDefault="00CA5740">
            <w:pPr>
              <w:widowControl w:val="0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3446" w:type="dxa"/>
            <w:gridSpan w:val="5"/>
            <w:tcMar>
              <w:righ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Абс./год</w:t>
            </w:r>
          </w:p>
        </w:tc>
        <w:tc>
          <w:tcPr>
            <w:tcW w:w="4390" w:type="dxa"/>
            <w:gridSpan w:val="5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Показатель на 100 000 населения/год</w:t>
            </w:r>
          </w:p>
        </w:tc>
      </w:tr>
      <w:tr w:rsidR="00CA5740">
        <w:tc>
          <w:tcPr>
            <w:tcW w:w="1510" w:type="dxa"/>
            <w:vMerge/>
          </w:tcPr>
          <w:p w:rsidR="00CA5740" w:rsidRDefault="00CA5740">
            <w:pPr>
              <w:widowControl w:val="0"/>
              <w:rPr>
                <w:rFonts w:ascii="Liberation Sans" w:hAnsi="Liberation Sans"/>
              </w:rPr>
            </w:pPr>
          </w:p>
        </w:tc>
        <w:tc>
          <w:tcPr>
            <w:tcW w:w="685" w:type="dxa"/>
            <w:tcBorders>
              <w:top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8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69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2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1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27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10"/>
        <w:gridCol w:w="684"/>
        <w:gridCol w:w="688"/>
        <w:gridCol w:w="690"/>
        <w:gridCol w:w="686"/>
        <w:gridCol w:w="688"/>
        <w:gridCol w:w="828"/>
        <w:gridCol w:w="827"/>
        <w:gridCol w:w="967"/>
        <w:gridCol w:w="827"/>
        <w:gridCol w:w="951"/>
      </w:tblGrid>
      <w:tr w:rsidR="00CA5740">
        <w:trPr>
          <w:tblHeader/>
        </w:trPr>
        <w:tc>
          <w:tcPr>
            <w:tcW w:w="1510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684" w:type="dxa"/>
            <w:tcMar>
              <w:righ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</w:t>
            </w:r>
          </w:p>
        </w:tc>
        <w:tc>
          <w:tcPr>
            <w:tcW w:w="688" w:type="dxa"/>
            <w:tcMar>
              <w:righ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</w:t>
            </w:r>
          </w:p>
        </w:tc>
        <w:tc>
          <w:tcPr>
            <w:tcW w:w="690" w:type="dxa"/>
            <w:tcMar>
              <w:righ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</w:t>
            </w:r>
          </w:p>
        </w:tc>
        <w:tc>
          <w:tcPr>
            <w:tcW w:w="686" w:type="dxa"/>
            <w:tcMar>
              <w:righ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688" w:type="dxa"/>
            <w:tcMar>
              <w:righ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6</w:t>
            </w:r>
          </w:p>
        </w:tc>
        <w:tc>
          <w:tcPr>
            <w:tcW w:w="82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7</w:t>
            </w:r>
          </w:p>
        </w:tc>
        <w:tc>
          <w:tcPr>
            <w:tcW w:w="82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8</w:t>
            </w:r>
          </w:p>
        </w:tc>
        <w:tc>
          <w:tcPr>
            <w:tcW w:w="9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9</w:t>
            </w:r>
          </w:p>
        </w:tc>
        <w:tc>
          <w:tcPr>
            <w:tcW w:w="82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951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11</w:t>
            </w:r>
          </w:p>
        </w:tc>
      </w:tr>
      <w:tr w:rsidR="00CA5740">
        <w:tc>
          <w:tcPr>
            <w:tcW w:w="1510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Общая заболеваемость</w:t>
            </w:r>
          </w:p>
        </w:tc>
        <w:tc>
          <w:tcPr>
            <w:tcW w:w="684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8956</w:t>
            </w:r>
          </w:p>
        </w:tc>
        <w:tc>
          <w:tcPr>
            <w:tcW w:w="688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9601</w:t>
            </w:r>
          </w:p>
        </w:tc>
        <w:tc>
          <w:tcPr>
            <w:tcW w:w="69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12226</w:t>
            </w:r>
          </w:p>
        </w:tc>
        <w:tc>
          <w:tcPr>
            <w:tcW w:w="68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10478</w:t>
            </w:r>
          </w:p>
        </w:tc>
        <w:tc>
          <w:tcPr>
            <w:tcW w:w="688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10082</w:t>
            </w:r>
          </w:p>
        </w:tc>
        <w:tc>
          <w:tcPr>
            <w:tcW w:w="828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14551,1</w:t>
            </w:r>
          </w:p>
        </w:tc>
        <w:tc>
          <w:tcPr>
            <w:tcW w:w="827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13203,5</w:t>
            </w:r>
          </w:p>
        </w:tc>
        <w:tc>
          <w:tcPr>
            <w:tcW w:w="967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12952,9</w:t>
            </w:r>
          </w:p>
        </w:tc>
        <w:tc>
          <w:tcPr>
            <w:tcW w:w="827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14514,0</w:t>
            </w:r>
          </w:p>
        </w:tc>
        <w:tc>
          <w:tcPr>
            <w:tcW w:w="95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18307,3</w:t>
            </w:r>
          </w:p>
        </w:tc>
      </w:tr>
      <w:tr w:rsidR="00CA5740">
        <w:tc>
          <w:tcPr>
            <w:tcW w:w="1510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16"/>
                <w:szCs w:val="16"/>
              </w:rPr>
              <w:t>Первичная заболеваемость</w:t>
            </w:r>
          </w:p>
        </w:tc>
        <w:tc>
          <w:tcPr>
            <w:tcW w:w="684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504</w:t>
            </w:r>
          </w:p>
        </w:tc>
        <w:tc>
          <w:tcPr>
            <w:tcW w:w="688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440</w:t>
            </w:r>
          </w:p>
        </w:tc>
        <w:tc>
          <w:tcPr>
            <w:tcW w:w="690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445</w:t>
            </w:r>
          </w:p>
        </w:tc>
        <w:tc>
          <w:tcPr>
            <w:tcW w:w="686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492</w:t>
            </w:r>
          </w:p>
        </w:tc>
        <w:tc>
          <w:tcPr>
            <w:tcW w:w="688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376</w:t>
            </w:r>
          </w:p>
        </w:tc>
        <w:tc>
          <w:tcPr>
            <w:tcW w:w="828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728,9</w:t>
            </w:r>
          </w:p>
        </w:tc>
        <w:tc>
          <w:tcPr>
            <w:tcW w:w="82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665,2</w:t>
            </w:r>
          </w:p>
        </w:tc>
        <w:tc>
          <w:tcPr>
            <w:tcW w:w="96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666,3</w:t>
            </w:r>
          </w:p>
        </w:tc>
        <w:tc>
          <w:tcPr>
            <w:tcW w:w="827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736,7</w:t>
            </w:r>
          </w:p>
        </w:tc>
        <w:tc>
          <w:tcPr>
            <w:tcW w:w="951" w:type="dxa"/>
            <w:tcMar>
              <w:left w:w="0" w:type="dxa"/>
            </w:tcMar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576,9</w:t>
            </w:r>
          </w:p>
        </w:tc>
      </w:tr>
    </w:tbl>
    <w:p w:rsidR="00CA5740" w:rsidRDefault="00CA5740">
      <w:pPr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1.4. Другие показатели, характеризующие оказание медицинской помощи больным с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СД в ЯНАО</w:t>
      </w:r>
    </w:p>
    <w:p w:rsidR="00CA5740" w:rsidRDefault="00574A65">
      <w:pPr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21</w:t>
      </w:r>
    </w:p>
    <w:p w:rsidR="00CA5740" w:rsidRDefault="00CA5740">
      <w:pPr>
        <w:jc w:val="center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Осложнения, возникшие у пациентов с СД 1 (абс.) 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24"/>
          <w:szCs w:val="24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3"/>
        <w:gridCol w:w="966"/>
        <w:gridCol w:w="832"/>
        <w:gridCol w:w="831"/>
        <w:gridCol w:w="827"/>
        <w:gridCol w:w="828"/>
      </w:tblGrid>
      <w:tr w:rsidR="00CA57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Осложнения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2024 год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3"/>
        <w:gridCol w:w="966"/>
        <w:gridCol w:w="832"/>
        <w:gridCol w:w="831"/>
        <w:gridCol w:w="827"/>
        <w:gridCol w:w="828"/>
      </w:tblGrid>
      <w:tr w:rsidR="00CA5740">
        <w:trPr>
          <w:tblHeader/>
        </w:trPr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Ампутация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них: высокая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Хроническая болезнь почек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192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них: нуждающихся в заместительной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почечной терапии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 впервые на гемодиализе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% получающих диализ из всех пациентов с СД и х</w:t>
            </w:r>
            <w:r>
              <w:rPr>
                <w:rStyle w:val="afb"/>
                <w:rFonts w:ascii="Liberation Sans" w:hAnsi="Liberation Sans" w:cs="Liberation Sans"/>
                <w:b w:val="0"/>
                <w:bCs w:val="0"/>
                <w:color w:val="000000"/>
                <w:sz w:val="24"/>
                <w:szCs w:val="24"/>
              </w:rPr>
              <w:t>ронической болезнью почек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1,5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Число пациентов с СКФ менее 15мл/мин/1,73м3 (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lang w:val="en-US"/>
              </w:rPr>
              <w:t>CKD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lang w:val="en-US"/>
              </w:rPr>
              <w:t>EPI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Ретинопатия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178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них: слепота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</w:tr>
      <w:tr w:rsidR="00CA5740">
        <w:tc>
          <w:tcPr>
            <w:tcW w:w="5063" w:type="dxa"/>
            <w:vAlign w:val="center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% пациентов со слепотой от всех пациентов с СД и ретинопатией</w:t>
            </w:r>
          </w:p>
        </w:tc>
        <w:tc>
          <w:tcPr>
            <w:tcW w:w="96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83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31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82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2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1,6</w:t>
            </w:r>
          </w:p>
        </w:tc>
      </w:tr>
    </w:tbl>
    <w:p w:rsidR="00CA5740" w:rsidRDefault="00CA5740">
      <w:pPr>
        <w:ind w:left="363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left="363"/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22</w:t>
      </w:r>
    </w:p>
    <w:p w:rsidR="00CA5740" w:rsidRDefault="00CA5740">
      <w:pPr>
        <w:ind w:left="363"/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Осложнения, возникшие у пациентов с СД 2 (абс.)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24"/>
          <w:szCs w:val="24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3"/>
        <w:gridCol w:w="966"/>
        <w:gridCol w:w="832"/>
        <w:gridCol w:w="831"/>
        <w:gridCol w:w="827"/>
        <w:gridCol w:w="828"/>
      </w:tblGrid>
      <w:tr w:rsidR="00CA5740"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Осложнения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2024 год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63"/>
        <w:gridCol w:w="966"/>
        <w:gridCol w:w="832"/>
        <w:gridCol w:w="831"/>
        <w:gridCol w:w="827"/>
        <w:gridCol w:w="828"/>
      </w:tblGrid>
      <w:tr w:rsidR="00CA5740">
        <w:trPr>
          <w:tblHeader/>
        </w:trPr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Ампутация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25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них: высокая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Хроническая болезнь почек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3663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3792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3425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3090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3521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них: нуждающихся в заместительной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почечной терапии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40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Из них: впервые на гемодиализе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% получающих диализ из всех пациентов с СД и х</w:t>
            </w:r>
            <w:r>
              <w:rPr>
                <w:rStyle w:val="afb"/>
                <w:rFonts w:ascii="Liberation Sans" w:hAnsi="Liberation Sans" w:cs="Liberation Sans"/>
                <w:b w:val="0"/>
                <w:bCs w:val="0"/>
                <w:color w:val="000000"/>
                <w:sz w:val="24"/>
                <w:szCs w:val="24"/>
              </w:rPr>
              <w:t>ронической болезнью почек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0,8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0,9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1,0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1,2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1,1</w:t>
            </w:r>
          </w:p>
        </w:tc>
      </w:tr>
      <w:tr w:rsidR="00CA5740">
        <w:tc>
          <w:tcPr>
            <w:tcW w:w="5063" w:type="dxa"/>
            <w:vAlign w:val="center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Число пациентов с СКФ менее 15мл/мин/1,73м3 (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lang w:val="en-US"/>
              </w:rPr>
              <w:t>CKD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-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  <w:lang w:val="en-US"/>
              </w:rPr>
              <w:t>EPI</w:t>
            </w: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)</w:t>
            </w:r>
          </w:p>
        </w:tc>
        <w:tc>
          <w:tcPr>
            <w:tcW w:w="96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31</w:t>
            </w:r>
          </w:p>
        </w:tc>
        <w:tc>
          <w:tcPr>
            <w:tcW w:w="83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33</w:t>
            </w:r>
          </w:p>
        </w:tc>
        <w:tc>
          <w:tcPr>
            <w:tcW w:w="831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34</w:t>
            </w:r>
          </w:p>
        </w:tc>
        <w:tc>
          <w:tcPr>
            <w:tcW w:w="82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39</w:t>
            </w:r>
          </w:p>
        </w:tc>
        <w:tc>
          <w:tcPr>
            <w:tcW w:w="82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46</w:t>
            </w:r>
          </w:p>
        </w:tc>
      </w:tr>
      <w:tr w:rsidR="00CA5740">
        <w:tc>
          <w:tcPr>
            <w:tcW w:w="5063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Ретинопатия</w:t>
            </w:r>
          </w:p>
        </w:tc>
        <w:tc>
          <w:tcPr>
            <w:tcW w:w="966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914</w:t>
            </w:r>
          </w:p>
        </w:tc>
        <w:tc>
          <w:tcPr>
            <w:tcW w:w="832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831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827" w:type="dxa"/>
            <w:tcBorders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8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682</w:t>
            </w:r>
          </w:p>
        </w:tc>
      </w:tr>
      <w:tr w:rsidR="00CA5740">
        <w:tc>
          <w:tcPr>
            <w:tcW w:w="5063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Из них: слепота</w:t>
            </w:r>
          </w:p>
        </w:tc>
        <w:tc>
          <w:tcPr>
            <w:tcW w:w="966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2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1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27" w:type="dxa"/>
            <w:tcBorders>
              <w:top w:val="none" w:sz="4" w:space="0" w:color="000000"/>
              <w:left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11</w:t>
            </w:r>
          </w:p>
        </w:tc>
      </w:tr>
      <w:tr w:rsidR="00CA5740">
        <w:tc>
          <w:tcPr>
            <w:tcW w:w="5063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% пациентов со слепотой от всех пациентов с СД и ретинопатией</w:t>
            </w:r>
          </w:p>
        </w:tc>
        <w:tc>
          <w:tcPr>
            <w:tcW w:w="96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1,8</w:t>
            </w:r>
          </w:p>
        </w:tc>
        <w:tc>
          <w:tcPr>
            <w:tcW w:w="83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1,7</w:t>
            </w:r>
          </w:p>
        </w:tc>
        <w:tc>
          <w:tcPr>
            <w:tcW w:w="831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1,7</w:t>
            </w:r>
          </w:p>
        </w:tc>
        <w:tc>
          <w:tcPr>
            <w:tcW w:w="82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1,8</w:t>
            </w:r>
          </w:p>
        </w:tc>
        <w:tc>
          <w:tcPr>
            <w:tcW w:w="82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1,6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Осложнения, возникшие у пациентов с СД 1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 и СД 2 типа, представлены в таблицах 21, 22. </w:t>
      </w:r>
    </w:p>
    <w:p w:rsidR="00CA5740" w:rsidRDefault="00574A65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В 2024 году в ходе диспансеризации и профилактических осмотров было выявлено 353 случая СД. Из них 352 случая диагностировано у взрослых, что составило 26% от общего числа взрослых пациентов с СД. У детей СД был обнаружен у 1 ребёнка.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Доля выявленных случаев СД при профилактических осмотрах и диспансеризации в 2024 году представлена в таблице 23.</w:t>
      </w: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23</w:t>
      </w:r>
    </w:p>
    <w:p w:rsidR="00CA5740" w:rsidRDefault="00CA5740">
      <w:pPr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Доля выявленных случаев СД при профилактических осмотрах и диспансеризации в 2024 году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02"/>
        <w:gridCol w:w="946"/>
        <w:gridCol w:w="944"/>
        <w:gridCol w:w="951"/>
        <w:gridCol w:w="942"/>
        <w:gridCol w:w="950"/>
        <w:gridCol w:w="938"/>
        <w:gridCol w:w="947"/>
        <w:gridCol w:w="727"/>
      </w:tblGrid>
      <w:tr w:rsidR="00CA5740">
        <w:tc>
          <w:tcPr>
            <w:tcW w:w="2002" w:type="dxa"/>
            <w:vMerge w:val="restart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Наименование МО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br/>
            </w:r>
          </w:p>
        </w:tc>
        <w:tc>
          <w:tcPr>
            <w:tcW w:w="3783" w:type="dxa"/>
            <w:gridSpan w:val="4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Впервые зарегистрированн</w:t>
            </w:r>
            <w:r>
              <w:rPr>
                <w:rFonts w:ascii="Liberation Sans" w:eastAsia="Liberation Serif" w:hAnsi="Liberation Sans" w:cs="Liberation Sans"/>
                <w:color w:val="000000"/>
              </w:rPr>
              <w:t>ые заболевшие СД – всего</w:t>
            </w:r>
          </w:p>
        </w:tc>
        <w:tc>
          <w:tcPr>
            <w:tcW w:w="3562" w:type="dxa"/>
            <w:gridSpan w:val="4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Выявленные при профилактических медицинских осмотрах и диспансеризации</w:t>
            </w:r>
          </w:p>
        </w:tc>
      </w:tr>
      <w:tr w:rsidR="00CA5740">
        <w:tc>
          <w:tcPr>
            <w:tcW w:w="2002" w:type="dxa"/>
            <w:vMerge/>
          </w:tcPr>
          <w:p w:rsidR="00CA5740" w:rsidRDefault="00CA5740">
            <w:pPr>
              <w:widowControl w:val="0"/>
              <w:jc w:val="center"/>
              <w:rPr>
                <w:rFonts w:ascii="Liberation Sans" w:hAnsi="Liberation Sans"/>
              </w:rPr>
            </w:pPr>
          </w:p>
        </w:tc>
        <w:tc>
          <w:tcPr>
            <w:tcW w:w="946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взро-слые</w:t>
            </w:r>
          </w:p>
        </w:tc>
        <w:tc>
          <w:tcPr>
            <w:tcW w:w="944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дети</w:t>
            </w:r>
          </w:p>
        </w:tc>
        <w:tc>
          <w:tcPr>
            <w:tcW w:w="95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подро-стки</w:t>
            </w:r>
          </w:p>
        </w:tc>
        <w:tc>
          <w:tcPr>
            <w:tcW w:w="942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всего</w:t>
            </w:r>
          </w:p>
        </w:tc>
        <w:tc>
          <w:tcPr>
            <w:tcW w:w="950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взро-слые</w:t>
            </w:r>
          </w:p>
        </w:tc>
        <w:tc>
          <w:tcPr>
            <w:tcW w:w="938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дети</w:t>
            </w:r>
          </w:p>
        </w:tc>
        <w:tc>
          <w:tcPr>
            <w:tcW w:w="947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подро-стки</w:t>
            </w:r>
          </w:p>
        </w:tc>
        <w:tc>
          <w:tcPr>
            <w:tcW w:w="727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всего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06"/>
        <w:gridCol w:w="946"/>
        <w:gridCol w:w="941"/>
        <w:gridCol w:w="950"/>
        <w:gridCol w:w="941"/>
        <w:gridCol w:w="949"/>
        <w:gridCol w:w="938"/>
        <w:gridCol w:w="944"/>
        <w:gridCol w:w="732"/>
      </w:tblGrid>
      <w:tr w:rsidR="00CA5740">
        <w:trPr>
          <w:tblHeader/>
        </w:trPr>
        <w:tc>
          <w:tcPr>
            <w:tcW w:w="200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</w:t>
            </w:r>
          </w:p>
        </w:tc>
        <w:tc>
          <w:tcPr>
            <w:tcW w:w="946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</w:t>
            </w:r>
          </w:p>
        </w:tc>
        <w:tc>
          <w:tcPr>
            <w:tcW w:w="94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</w:t>
            </w:r>
          </w:p>
        </w:tc>
        <w:tc>
          <w:tcPr>
            <w:tcW w:w="950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</w:t>
            </w:r>
          </w:p>
        </w:tc>
        <w:tc>
          <w:tcPr>
            <w:tcW w:w="94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</w:t>
            </w:r>
          </w:p>
        </w:tc>
        <w:tc>
          <w:tcPr>
            <w:tcW w:w="949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</w:t>
            </w:r>
          </w:p>
        </w:tc>
        <w:tc>
          <w:tcPr>
            <w:tcW w:w="938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7</w:t>
            </w:r>
          </w:p>
        </w:tc>
        <w:tc>
          <w:tcPr>
            <w:tcW w:w="944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8</w:t>
            </w:r>
          </w:p>
        </w:tc>
        <w:tc>
          <w:tcPr>
            <w:tcW w:w="732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9</w:t>
            </w:r>
          </w:p>
        </w:tc>
      </w:tr>
      <w:tr w:rsidR="00CA5740">
        <w:tc>
          <w:tcPr>
            <w:tcW w:w="2006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Шурышкарский район</w:t>
            </w:r>
          </w:p>
        </w:tc>
        <w:tc>
          <w:tcPr>
            <w:tcW w:w="946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14</w:t>
            </w:r>
          </w:p>
        </w:tc>
        <w:tc>
          <w:tcPr>
            <w:tcW w:w="94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</w:t>
            </w:r>
          </w:p>
        </w:tc>
        <w:tc>
          <w:tcPr>
            <w:tcW w:w="950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18</w:t>
            </w:r>
          </w:p>
        </w:tc>
        <w:tc>
          <w:tcPr>
            <w:tcW w:w="949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6</w:t>
            </w:r>
          </w:p>
        </w:tc>
        <w:tc>
          <w:tcPr>
            <w:tcW w:w="938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6</w:t>
            </w:r>
          </w:p>
        </w:tc>
      </w:tr>
      <w:tr w:rsidR="00CA5740">
        <w:tc>
          <w:tcPr>
            <w:tcW w:w="2006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Приуральский район</w:t>
            </w:r>
          </w:p>
        </w:tc>
        <w:tc>
          <w:tcPr>
            <w:tcW w:w="946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22</w:t>
            </w:r>
          </w:p>
        </w:tc>
        <w:tc>
          <w:tcPr>
            <w:tcW w:w="94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50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22</w:t>
            </w:r>
          </w:p>
        </w:tc>
        <w:tc>
          <w:tcPr>
            <w:tcW w:w="949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</w:t>
            </w:r>
          </w:p>
        </w:tc>
        <w:tc>
          <w:tcPr>
            <w:tcW w:w="938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</w:t>
            </w:r>
          </w:p>
        </w:tc>
      </w:tr>
      <w:tr w:rsidR="00CA5740"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Ямальский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район</w:t>
            </w:r>
          </w:p>
        </w:tc>
        <w:tc>
          <w:tcPr>
            <w:tcW w:w="946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42</w:t>
            </w:r>
          </w:p>
        </w:tc>
        <w:tc>
          <w:tcPr>
            <w:tcW w:w="941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50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41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44</w:t>
            </w:r>
          </w:p>
        </w:tc>
        <w:tc>
          <w:tcPr>
            <w:tcW w:w="949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</w:t>
            </w:r>
          </w:p>
        </w:tc>
        <w:tc>
          <w:tcPr>
            <w:tcW w:w="938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Тазовский район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195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196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38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38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Надымский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район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160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160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34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34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Пуровский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район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136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142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47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47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Красноселькупский район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22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22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7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7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г. Губкинский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101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105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23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23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г. Ноябрьск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182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10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192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46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46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г. Муравленко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132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133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34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34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г. Новый Уренгой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86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8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95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46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46</w:t>
            </w:r>
          </w:p>
        </w:tc>
      </w:tr>
      <w:tr w:rsidR="00CA5740"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г. Лабытнанги</w:t>
            </w:r>
            <w:r>
              <w:rPr>
                <w:rFonts w:ascii="Liberation Sans" w:eastAsia="Liberation Serif" w:hAnsi="Liberation Sans" w:cs="Liberation Sans"/>
                <w:color w:val="000000" w:themeColor="text1"/>
              </w:rPr>
              <w:t>*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116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117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24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24</w:t>
            </w:r>
          </w:p>
        </w:tc>
      </w:tr>
      <w:tr w:rsidR="00CA5740">
        <w:trPr>
          <w:trHeight w:val="100"/>
        </w:trPr>
        <w:tc>
          <w:tcPr>
            <w:tcW w:w="2006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г. Салехард</w:t>
            </w:r>
          </w:p>
        </w:tc>
        <w:tc>
          <w:tcPr>
            <w:tcW w:w="94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145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5</w:t>
            </w:r>
          </w:p>
        </w:tc>
        <w:tc>
          <w:tcPr>
            <w:tcW w:w="950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941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150</w:t>
            </w:r>
          </w:p>
        </w:tc>
        <w:tc>
          <w:tcPr>
            <w:tcW w:w="94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27</w:t>
            </w:r>
          </w:p>
        </w:tc>
        <w:tc>
          <w:tcPr>
            <w:tcW w:w="938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1</w:t>
            </w:r>
          </w:p>
        </w:tc>
        <w:tc>
          <w:tcPr>
            <w:tcW w:w="94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0</w:t>
            </w:r>
          </w:p>
        </w:tc>
        <w:tc>
          <w:tcPr>
            <w:tcW w:w="732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28</w:t>
            </w:r>
          </w:p>
        </w:tc>
      </w:tr>
    </w:tbl>
    <w:p w:rsidR="00CA5740" w:rsidRDefault="00CA5740">
      <w:pPr>
        <w:ind w:firstLine="708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</w:p>
    <w:p w:rsidR="00CA5740" w:rsidRDefault="00574A65">
      <w:pPr>
        <w:ind w:firstLine="708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ind w:firstLine="708"/>
        <w:jc w:val="both"/>
        <w:rPr>
          <w:rFonts w:ascii="Liberation Sans" w:hAnsi="Liberation Sans"/>
        </w:rPr>
      </w:pP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Неотъемлемой частью успешного лечения является обучение пациентов в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Школе СД с целью формирования осознанного отношения к своему здоровью, создания мотивации к лечению, самоконтролю. Ежегодно увеличивается число обучающихся. В 2024 году 3612 пациентов обучены в школе СД. По сравнению с 2023 годом число обученных выросло на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30%. Снизились темпы обучения в сельских регионах в связи с труднодоступностью сельских регионов. В 2025 году решено дополнительно открыть 3 школы СД на базе ГБУЗ ЯНАО «Мужевская ЦРБ», ГБУЗ ЯНАО «Тазовская ЦРБ», ГБУЗ ЯНАО «Яр-Салинская ЦРБ имени Е.А. Кесе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льмана».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</w:t>
      </w:r>
      <w:r>
        <w:rPr>
          <w:rFonts w:ascii="Liberation Sans" w:eastAsia="Liberation Sans" w:hAnsi="Liberation Sans" w:cs="Liberation Sans"/>
          <w:color w:val="1A1A1A"/>
          <w:sz w:val="26"/>
          <w:szCs w:val="26"/>
        </w:rPr>
        <w:t>Число пациентов, обученных в школе для пациентов с СД, представлено в таблице 24.</w:t>
      </w:r>
    </w:p>
    <w:p w:rsidR="00CA5740" w:rsidRDefault="00CA57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A"/>
          <w:sz w:val="24"/>
          <w:szCs w:val="24"/>
        </w:rPr>
        <w:t>Таблица 24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color w:val="00000A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color w:val="1A1A1A"/>
          <w:sz w:val="24"/>
          <w:szCs w:val="24"/>
        </w:rPr>
        <w:t>Число пациентов, обученных в школе для пациентов с СД</w:t>
      </w:r>
    </w:p>
    <w:p w:rsidR="00CA5740" w:rsidRDefault="00CA5740">
      <w:pPr>
        <w:jc w:val="center"/>
        <w:rPr>
          <w:rFonts w:ascii="Liberation Sans" w:hAnsi="Liberation Sans" w:cs="Liberation Sans"/>
          <w:color w:val="1A1A1A"/>
          <w:sz w:val="26"/>
          <w:szCs w:val="26"/>
        </w:rPr>
      </w:pPr>
    </w:p>
    <w:tbl>
      <w:tblPr>
        <w:tblStyle w:val="afffc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82"/>
        <w:gridCol w:w="1303"/>
        <w:gridCol w:w="1645"/>
        <w:gridCol w:w="1641"/>
        <w:gridCol w:w="1648"/>
        <w:gridCol w:w="1525"/>
      </w:tblGrid>
      <w:tr w:rsidR="00CA5740">
        <w:tc>
          <w:tcPr>
            <w:tcW w:w="1938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Наименование МО</w:t>
            </w:r>
          </w:p>
        </w:tc>
        <w:tc>
          <w:tcPr>
            <w:tcW w:w="1274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609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605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612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52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2024 год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94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982"/>
        <w:gridCol w:w="1303"/>
        <w:gridCol w:w="1645"/>
        <w:gridCol w:w="1641"/>
        <w:gridCol w:w="1648"/>
        <w:gridCol w:w="1525"/>
      </w:tblGrid>
      <w:tr w:rsidR="00CA5740">
        <w:trPr>
          <w:tblHeader/>
        </w:trPr>
        <w:tc>
          <w:tcPr>
            <w:tcW w:w="1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3</w:t>
            </w:r>
          </w:p>
        </w:tc>
        <w:tc>
          <w:tcPr>
            <w:tcW w:w="160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4</w:t>
            </w:r>
          </w:p>
        </w:tc>
        <w:tc>
          <w:tcPr>
            <w:tcW w:w="161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1938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Шурышкарский район</w:t>
            </w:r>
          </w:p>
        </w:tc>
        <w:tc>
          <w:tcPr>
            <w:tcW w:w="1274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2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  <w:tc>
          <w:tcPr>
            <w:tcW w:w="152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Приуральский район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Ямальский район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298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Тазовский район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69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Надымский район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12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158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Пуровский район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336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539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Красноселькуп-ский район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г. Губкинский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0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58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г. Ноябрьск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807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643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г. Муравленко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287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231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г. Новый Уренгой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563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1165</w:t>
            </w:r>
          </w:p>
        </w:tc>
      </w:tr>
      <w:tr w:rsidR="00CA5740"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г. Лабытнанг</w:t>
            </w:r>
            <w:r>
              <w:rPr>
                <w:rFonts w:ascii="Liberation Sans" w:hAnsi="Liberation Sans" w:cs="Liberation Sans"/>
                <w:color w:val="000000" w:themeColor="text1"/>
                <w:sz w:val="24"/>
                <w:szCs w:val="24"/>
                <w:highlight w:val="white"/>
              </w:rPr>
              <w:t>и*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38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353</w:t>
            </w:r>
          </w:p>
        </w:tc>
      </w:tr>
      <w:tr w:rsidR="00CA5740">
        <w:trPr>
          <w:trHeight w:val="238"/>
        </w:trPr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г. Салехард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1A1A1A"/>
                <w:sz w:val="24"/>
                <w:szCs w:val="24"/>
              </w:rPr>
              <w:t>н/д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367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465</w:t>
            </w:r>
          </w:p>
        </w:tc>
      </w:tr>
      <w:tr w:rsidR="00CA5740">
        <w:trPr>
          <w:trHeight w:val="171"/>
        </w:trPr>
        <w:tc>
          <w:tcPr>
            <w:tcW w:w="1938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highlight w:val="white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  <w:highlight w:val="white"/>
              </w:rPr>
              <w:t>682</w:t>
            </w:r>
          </w:p>
        </w:tc>
        <w:tc>
          <w:tcPr>
            <w:tcW w:w="160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605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color w:val="000000"/>
                <w:sz w:val="24"/>
                <w:szCs w:val="24"/>
              </w:rPr>
              <w:t>1468</w:t>
            </w:r>
          </w:p>
        </w:tc>
        <w:tc>
          <w:tcPr>
            <w:tcW w:w="161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2777</w:t>
            </w:r>
          </w:p>
        </w:tc>
        <w:tc>
          <w:tcPr>
            <w:tcW w:w="15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PT Astra Serif" w:hAnsi="Liberation Sans" w:cs="PT Astra Serif"/>
                <w:color w:val="000000"/>
                <w:sz w:val="24"/>
              </w:rPr>
              <w:t>3612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1.5.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Ресурсы инфраструктуры службы, оказывающей медицинскую помощь больны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м с СД </w:t>
      </w:r>
      <w:r>
        <w:rPr>
          <w:rFonts w:ascii="Liberation Sans" w:hAnsi="Liberation Sans" w:cs="Liberation Sans"/>
          <w:sz w:val="26"/>
          <w:szCs w:val="26"/>
        </w:rPr>
        <w:t>(анализ за 2020 – 2025 годы)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 ЯНАО открыто 25 кабин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етов врачей-эндокри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нологов,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 представлены в таблице 25.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Расчётное количество открытых кабинетов в ЯНАО соответствует порядку оказания медицинской помощи пациентам по профилю «эндокринологи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я» и ст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андарту оснащения кабинета врача-эндокринолога.</w:t>
      </w:r>
    </w:p>
    <w:p w:rsidR="00CA5740" w:rsidRDefault="00574A65">
      <w:pPr>
        <w:ind w:right="-28" w:firstLine="709"/>
        <w:jc w:val="both"/>
        <w:rPr>
          <w:rFonts w:ascii="Liberation Sans" w:hAnsi="Liberation Sans"/>
          <w:sz w:val="26"/>
          <w:szCs w:val="26"/>
          <w:highlight w:val="white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В ЯНАО представлено 23 профильных эндокринологических коек круглосуточного стационара на базе терапевтических отделений, а также две койки дневного стационара.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Эндокринологические </w:t>
      </w:r>
      <w:r>
        <w:rPr>
          <w:rFonts w:ascii="Liberation Sans" w:hAnsi="Liberation Sans" w:cs="Calibri"/>
          <w:color w:val="000000"/>
          <w:sz w:val="26"/>
          <w:szCs w:val="26"/>
          <w:highlight w:val="white"/>
        </w:rPr>
        <w:t>койки дневного и круглосуточ</w:t>
      </w:r>
      <w:r>
        <w:rPr>
          <w:rFonts w:ascii="Liberation Sans" w:hAnsi="Liberation Sans" w:cs="Calibri"/>
          <w:color w:val="000000"/>
          <w:sz w:val="26"/>
          <w:szCs w:val="26"/>
          <w:highlight w:val="white"/>
        </w:rPr>
        <w:t>ного для взрослых</w:t>
      </w:r>
      <w:r>
        <w:rPr>
          <w:rFonts w:ascii="Liberation Sans" w:hAnsi="Liberation Sans"/>
          <w:sz w:val="26"/>
          <w:szCs w:val="26"/>
          <w:highlight w:val="white"/>
        </w:rPr>
        <w:t xml:space="preserve"> представлены в таблицах 26, 27.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Достаточно хорошая работа койки в Ямальском и Надымском рай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онах. Из общ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его числа госпитализируемых пациентов с заболеваниями эндокринной системы на долю СД приходится больший процент. Это связано с ростом С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 в целом, необходимостью коррекции углеводного обмена, лечением хронических осложнений. Также проходят стационарное лечение больные с декомпенсацией гипотиреоза (с анемическим или отечным синдромом, кардиологическими осложнениями), тиреотоксикозом (средне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й и тяжелой степени тяжести), осложненным нарушением ритма или развитием миокардиопатии. </w:t>
      </w:r>
    </w:p>
    <w:p w:rsidR="00CA5740" w:rsidRDefault="00574A65">
      <w:pPr>
        <w:widowControl w:val="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В ЯНАО отсутствуют детские эндокринологические отделения и профильные эндокринологические койки. Медицинская помощь детям оказывается амбулаторно либо в детских педиа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трических отделениях. При необходимости дети направляются в федеральные центры. </w:t>
      </w:r>
    </w:p>
    <w:p w:rsidR="00CA5740" w:rsidRDefault="00CA5740">
      <w:pPr>
        <w:widowControl w:val="0"/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25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Кабинеты врачей-эндокринологов 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  <w:sz w:val="24"/>
          <w:szCs w:val="24"/>
        </w:rPr>
      </w:pPr>
    </w:p>
    <w:tbl>
      <w:tblPr>
        <w:tblStyle w:val="afffc"/>
        <w:tblW w:w="4850" w:type="pct"/>
        <w:tblInd w:w="224" w:type="dxa"/>
        <w:tblLayout w:type="fixed"/>
        <w:tblLook w:val="04A0" w:firstRow="1" w:lastRow="0" w:firstColumn="1" w:lastColumn="0" w:noHBand="0" w:noVBand="1"/>
      </w:tblPr>
      <w:tblGrid>
        <w:gridCol w:w="3065"/>
        <w:gridCol w:w="1599"/>
        <w:gridCol w:w="1339"/>
        <w:gridCol w:w="1467"/>
        <w:gridCol w:w="938"/>
        <w:gridCol w:w="939"/>
      </w:tblGrid>
      <w:tr w:rsidR="00CA5740"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Кабинеты</w:t>
            </w:r>
          </w:p>
        </w:tc>
        <w:tc>
          <w:tcPr>
            <w:tcW w:w="159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Число МО, в которых открыт кабинет</w:t>
            </w:r>
          </w:p>
        </w:tc>
        <w:tc>
          <w:tcPr>
            <w:tcW w:w="133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 xml:space="preserve">Число кабинетов </w:t>
            </w: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br/>
              <w:t>в 2021 году</w:t>
            </w:r>
          </w:p>
        </w:tc>
        <w:tc>
          <w:tcPr>
            <w:tcW w:w="1467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left w:w="0" w:type="dxa"/>
            </w:tcMar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 xml:space="preserve">Число кабинетов </w:t>
            </w: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br/>
              <w:t>в 2022 году</w:t>
            </w:r>
          </w:p>
        </w:tc>
        <w:tc>
          <w:tcPr>
            <w:tcW w:w="938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 xml:space="preserve">Число каби-нетов </w:t>
            </w: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br/>
            </w: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в 2023 году</w:t>
            </w:r>
          </w:p>
        </w:tc>
        <w:tc>
          <w:tcPr>
            <w:tcW w:w="939" w:type="dxa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 xml:space="preserve">Число каби-нетов </w:t>
            </w: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br/>
              <w:t>в 2024 году</w:t>
            </w:r>
          </w:p>
        </w:tc>
      </w:tr>
      <w:tr w:rsidR="00CA5740">
        <w:trPr>
          <w:trHeight w:val="170"/>
        </w:trPr>
        <w:tc>
          <w:tcPr>
            <w:tcW w:w="306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1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2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3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4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5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>6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Шурышкарский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Приуральский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Ямальский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Тазовский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Надымский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Пуровский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Красноселькупский район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1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г. Губкинский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г. Ноябрьск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г. Муравленко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г. Новый Уренгой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г. Лабытнанги</w:t>
            </w:r>
            <w:r>
              <w:rPr>
                <w:rFonts w:ascii="Liberation Sans" w:eastAsia="Liberation Serif" w:hAnsi="Liberation Sans" w:cs="Liberation Sans"/>
                <w:color w:val="000000" w:themeColor="text1"/>
                <w:sz w:val="22"/>
                <w:szCs w:val="22"/>
                <w:highlight w:val="white"/>
              </w:rPr>
              <w:t>*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3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г. Салехард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</w:t>
            </w:r>
          </w:p>
        </w:tc>
      </w:tr>
      <w:tr w:rsidR="00CA5740">
        <w:tc>
          <w:tcPr>
            <w:tcW w:w="3065" w:type="dxa"/>
          </w:tcPr>
          <w:p w:rsidR="00CA5740" w:rsidRDefault="00574A65">
            <w:pPr>
              <w:widowControl w:val="0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9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6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38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39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  <w:sz w:val="22"/>
                <w:szCs w:val="22"/>
              </w:rPr>
            </w:pPr>
            <w:r>
              <w:rPr>
                <w:rFonts w:ascii="Liberation Sans" w:hAnsi="Liberation Sans" w:cs="Calibri"/>
                <w:color w:val="000000"/>
                <w:sz w:val="22"/>
                <w:szCs w:val="22"/>
              </w:rPr>
              <w:t>25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574A65">
      <w:pPr>
        <w:ind w:right="-28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26</w:t>
      </w:r>
    </w:p>
    <w:p w:rsidR="00CA5740" w:rsidRDefault="00CA5740">
      <w:pPr>
        <w:ind w:right="-28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right="-28"/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Calibri"/>
          <w:color w:val="000000"/>
          <w:sz w:val="26"/>
          <w:szCs w:val="26"/>
        </w:rPr>
        <w:t>Койки дневного стационара «эндокринологические для взрослых»</w:t>
      </w:r>
    </w:p>
    <w:p w:rsidR="00CA5740" w:rsidRDefault="00CA5740">
      <w:pPr>
        <w:ind w:right="-28"/>
        <w:jc w:val="center"/>
        <w:rPr>
          <w:rFonts w:ascii="Liberation Sans" w:hAnsi="Liberation Sans"/>
          <w:sz w:val="26"/>
          <w:szCs w:val="26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134"/>
        <w:gridCol w:w="773"/>
        <w:gridCol w:w="1260"/>
        <w:gridCol w:w="1227"/>
        <w:gridCol w:w="985"/>
        <w:gridCol w:w="829"/>
        <w:gridCol w:w="1105"/>
        <w:gridCol w:w="552"/>
        <w:gridCol w:w="772"/>
      </w:tblGrid>
      <w:tr w:rsidR="00CA5740">
        <w:trPr>
          <w:trHeight w:val="674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Наименование МО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Год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Число коек на конец года (без учета смены)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Число средне-годовых коек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Проле-чено пациен-тов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Про-веде-но вы-писан- ными паци-енто-дней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Длитель-ность пребыва-ния на койке</w:t>
            </w:r>
          </w:p>
        </w:tc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A5740" w:rsidRDefault="00574A65">
            <w:pPr>
              <w:ind w:left="113" w:right="113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Работа койки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Обо-рот койки</w:t>
            </w:r>
          </w:p>
        </w:tc>
      </w:tr>
      <w:tr w:rsidR="00CA5740">
        <w:trPr>
          <w:trHeight w:val="510"/>
        </w:trPr>
        <w:tc>
          <w:tcPr>
            <w:tcW w:w="2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(с учетом смены)</w:t>
            </w:r>
          </w:p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2134"/>
        <w:gridCol w:w="773"/>
        <w:gridCol w:w="1260"/>
        <w:gridCol w:w="1227"/>
        <w:gridCol w:w="985"/>
        <w:gridCol w:w="829"/>
        <w:gridCol w:w="1105"/>
        <w:gridCol w:w="552"/>
        <w:gridCol w:w="772"/>
      </w:tblGrid>
      <w:tr w:rsidR="00CA5740">
        <w:trPr>
          <w:trHeight w:val="25"/>
          <w:tblHeader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7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9</w:t>
            </w:r>
          </w:p>
        </w:tc>
      </w:tr>
      <w:tr w:rsidR="00CA5740">
        <w:trPr>
          <w:trHeight w:val="80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г. Губкинский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29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353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12,2</w:t>
            </w:r>
          </w:p>
        </w:tc>
        <w:tc>
          <w:tcPr>
            <w:tcW w:w="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177</w:t>
            </w:r>
          </w:p>
        </w:tc>
        <w:tc>
          <w:tcPr>
            <w:tcW w:w="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14,5</w:t>
            </w:r>
          </w:p>
        </w:tc>
      </w:tr>
      <w:tr w:rsidR="00CA5740">
        <w:trPr>
          <w:trHeight w:val="136"/>
        </w:trPr>
        <w:tc>
          <w:tcPr>
            <w:tcW w:w="2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г. Губкинский</w:t>
            </w:r>
          </w:p>
        </w:tc>
        <w:tc>
          <w:tcPr>
            <w:tcW w:w="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2024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46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567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12,3</w:t>
            </w:r>
          </w:p>
        </w:tc>
        <w:tc>
          <w:tcPr>
            <w:tcW w:w="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284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23</w:t>
            </w:r>
          </w:p>
        </w:tc>
      </w:tr>
    </w:tbl>
    <w:p w:rsidR="00CA5740" w:rsidRDefault="00CA5740">
      <w:pPr>
        <w:ind w:right="-28"/>
        <w:jc w:val="center"/>
        <w:rPr>
          <w:rFonts w:ascii="Liberation Sans" w:hAnsi="Liberation Sans" w:cs="Calibri"/>
          <w:color w:val="000000"/>
        </w:rPr>
      </w:pPr>
    </w:p>
    <w:p w:rsidR="00CA5740" w:rsidRDefault="00574A65">
      <w:pPr>
        <w:ind w:right="-28"/>
        <w:jc w:val="right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27</w:t>
      </w:r>
    </w:p>
    <w:p w:rsidR="00CA5740" w:rsidRDefault="00CA5740">
      <w:pPr>
        <w:ind w:right="-28"/>
        <w:jc w:val="right"/>
        <w:rPr>
          <w:rFonts w:ascii="Liberation Sans" w:hAnsi="Liberation Sans"/>
          <w:sz w:val="26"/>
          <w:szCs w:val="26"/>
        </w:rPr>
      </w:pPr>
    </w:p>
    <w:p w:rsidR="00CA5740" w:rsidRDefault="00574A65">
      <w:pPr>
        <w:ind w:right="-28"/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Calibri"/>
          <w:color w:val="000000"/>
          <w:sz w:val="26"/>
          <w:szCs w:val="26"/>
        </w:rPr>
        <w:t>Койки круглосуточные «эндокринологические для взрослых»</w:t>
      </w:r>
    </w:p>
    <w:p w:rsidR="00CA5740" w:rsidRDefault="00CA5740">
      <w:pPr>
        <w:ind w:right="-28"/>
        <w:jc w:val="center"/>
        <w:rPr>
          <w:rFonts w:ascii="Liberation Sans" w:hAnsi="Liberation Sans"/>
          <w:sz w:val="26"/>
          <w:szCs w:val="26"/>
        </w:rPr>
      </w:pPr>
    </w:p>
    <w:tbl>
      <w:tblPr>
        <w:tblW w:w="50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344"/>
        <w:gridCol w:w="593"/>
        <w:gridCol w:w="592"/>
        <w:gridCol w:w="593"/>
        <w:gridCol w:w="593"/>
        <w:gridCol w:w="591"/>
        <w:gridCol w:w="593"/>
        <w:gridCol w:w="591"/>
        <w:gridCol w:w="592"/>
        <w:gridCol w:w="595"/>
        <w:gridCol w:w="590"/>
        <w:gridCol w:w="591"/>
        <w:gridCol w:w="597"/>
        <w:gridCol w:w="588"/>
        <w:gridCol w:w="595"/>
      </w:tblGrid>
      <w:tr w:rsidR="00CA5740">
        <w:trPr>
          <w:trHeight w:val="642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Наименование МО</w:t>
            </w:r>
          </w:p>
          <w:p w:rsidR="00CA5740" w:rsidRDefault="00CA5740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Число коек на конец года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Число среднегодовых коек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Пролечено пациентов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Проведено пациентами койко-дней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Длитель-ность пребывания на койке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Работа койки</w:t>
            </w:r>
          </w:p>
        </w:tc>
        <w:tc>
          <w:tcPr>
            <w:tcW w:w="11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Оборот койки</w:t>
            </w:r>
          </w:p>
        </w:tc>
      </w:tr>
      <w:tr w:rsidR="00CA5740">
        <w:trPr>
          <w:trHeight w:val="238"/>
        </w:trPr>
        <w:tc>
          <w:tcPr>
            <w:tcW w:w="13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A5740" w:rsidRDefault="00CA5740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pStyle w:val="4"/>
              <w:spacing w:before="0" w:after="0" w:line="240" w:lineRule="auto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 год</w:t>
            </w:r>
          </w:p>
        </w:tc>
      </w:tr>
      <w:tr w:rsidR="00CA5740">
        <w:trPr>
          <w:trHeight w:val="132"/>
        </w:trPr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8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12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sz w:val="16"/>
                <w:szCs w:val="16"/>
              </w:rPr>
              <w:t>14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15</w:t>
            </w:r>
          </w:p>
        </w:tc>
      </w:tr>
      <w:tr w:rsidR="00CA5740">
        <w:trPr>
          <w:trHeight w:val="300"/>
        </w:trPr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Ямальский район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45,5</w:t>
            </w:r>
          </w:p>
        </w:tc>
      </w:tr>
      <w:tr w:rsidR="00CA5740">
        <w:trPr>
          <w:trHeight w:val="300"/>
        </w:trPr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Надымский район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1790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3651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39,0</w:t>
            </w:r>
          </w:p>
        </w:tc>
      </w:tr>
      <w:tr w:rsidR="00CA5740">
        <w:trPr>
          <w:trHeight w:val="101"/>
        </w:trPr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г. Губкинский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667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18,4</w:t>
            </w:r>
          </w:p>
        </w:tc>
      </w:tr>
      <w:tr w:rsidR="00CA5740"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г. Ноябрьск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1626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996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26,7</w:t>
            </w:r>
          </w:p>
        </w:tc>
      </w:tr>
      <w:tr w:rsidR="00CA5740">
        <w:trPr>
          <w:trHeight w:val="158"/>
        </w:trPr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4595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6249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sz w:val="16"/>
                <w:szCs w:val="16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33,1</w:t>
            </w:r>
          </w:p>
        </w:tc>
      </w:tr>
    </w:tbl>
    <w:p w:rsidR="00CA5740" w:rsidRDefault="00CA5740">
      <w:pPr>
        <w:ind w:right="-28"/>
        <w:jc w:val="center"/>
        <w:rPr>
          <w:rFonts w:ascii="Liberation Sans" w:hAnsi="Liberation Sans" w:cs="Liberation Sans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Рентгенэндоваскулярная реваскуляризация сосудов нижних конечностей пациентам проводится на базе ГБУЗ ЯНАО «Ноябрьская ЦГБ» и ГБУЗ СОКБ.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Диализное лечение пациенты с СД, осложненным нефропатией и ХБП, получают в 7 лечебных учреждениях города: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ООО «Центр нефрологии и диализа» в г. Салехард;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ГБУЗ ЯНАО «Ноябрьская ЦГБ» 3 уровень;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ООО «Центр нефрологии и диализа» в г. Ноябрьск;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ГБУЗ ЯНА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О «Новоуренгойская ЦГБ» 3 уровень;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ГБУЗ ЯНАО «Надымская ЦРБ» 3 уровень;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ГБУЗ ЯНАО «Тарко-Салинская ЦРБ» 2 уровень;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 ГБУЗ ЯНАО «Губкинская ГБ» 2 уровень.</w:t>
      </w:r>
    </w:p>
    <w:p w:rsidR="00CA5740" w:rsidRDefault="00574A65">
      <w:pPr>
        <w:pStyle w:val="aff3"/>
        <w:spacing w:after="0" w:line="240" w:lineRule="auto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В 2024 году 46 пациентов с СД проходили лечение на аппарате «искусственная почка».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 ЯНАО открыт 1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кабинет «диабетической ретинопатии» на базе ГБУЗ ЯНАО «Ноябрьская ЦГБ». Кабинет соответствует стандарту оснащения кабинета диабетической ретинопатии. С 2025 года лазерная коагуляция сетчатки проводится не только в ГБУЗ ЯНАО «Ноябрьская ЦГБ», но и в ГБУЗ С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ОКБ.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 2023 года в ЯНАО функционируют 8 Школ для пациентов с СД для взрослого населения</w:t>
      </w:r>
      <w:r>
        <w:rPr>
          <w:rFonts w:ascii="Liberation Sans" w:eastAsia="Liberation Serif" w:hAnsi="Liberation Sans" w:cs="Liberation Sans"/>
          <w:b/>
          <w:bCs/>
          <w:color w:val="000000"/>
          <w:sz w:val="26"/>
          <w:szCs w:val="26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на базах: ГБУЗ ЯНАО «Губкинская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ГБ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»,</w:t>
      </w:r>
      <w:r>
        <w:rPr>
          <w:rFonts w:ascii="Liberation Sans" w:eastAsia="Liberation Serif" w:hAnsi="Liberation Sans" w:cs="Liberation Sans"/>
          <w:sz w:val="26"/>
          <w:szCs w:val="26"/>
        </w:rPr>
        <w:t xml:space="preserve"> ГБУЗ ЯНАО «Муравленковская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ГБ</w:t>
      </w:r>
      <w:r>
        <w:rPr>
          <w:rFonts w:ascii="Liberation Sans" w:eastAsia="Liberation Serif" w:hAnsi="Liberation Sans" w:cs="Liberation Sans"/>
          <w:sz w:val="26"/>
          <w:szCs w:val="26"/>
        </w:rPr>
        <w:t xml:space="preserve">», ГБУЗ ЯНАО «Тарко-Салинская ЦРБ», ГБУЗ СОКБ, ГБУЗ ЯНАО «Надымская ЦРБ», ГБУЗ ЯНАО «Ноябрьская ЦГБ», ГБУЗ ЯНАО «Новоуренгойская ЦГБ»,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ГБУЗ ЯНАО «Лабытнангская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ГБ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» и 4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 xml:space="preserve"> школы для детей, больных СД, на базе ГБУЗ СОКБ, ГБУЗ ЯНАО «Ноябрьская ЦГБ», ГБУЗ ЯНАО «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 xml:space="preserve">Надымская ЦРБ», ГБУЗ ЯНАО «Новоуренгойская ЦГБ». Также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организовано онлайн-обучение детей с СД, проживающих в г. Лабытнанги, Приуральском, Шурышкарском и Ямальском районах, куратором которых является межмуниципальный центр в г. Салехарде.</w:t>
      </w:r>
    </w:p>
    <w:p w:rsidR="00CA5740" w:rsidRDefault="00574A65">
      <w:pPr>
        <w:ind w:firstLine="708"/>
        <w:jc w:val="both"/>
      </w:pP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>Школы СД работают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 xml:space="preserve"> по структурированной программе, все это создает достаточно плотную базу для улучшения качества жизни пациента.</w:t>
      </w:r>
    </w:p>
    <w:p w:rsidR="00CA5740" w:rsidRDefault="00574A65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</w:pPr>
      <w:r>
        <w:rPr>
          <w:rFonts w:ascii="Liberation Sans" w:hAnsi="Liberation Sans" w:cs="Liberation Sans"/>
          <w:color w:val="000000"/>
          <w:sz w:val="26"/>
          <w:szCs w:val="26"/>
          <w:highlight w:val="white"/>
        </w:rPr>
        <w:t xml:space="preserve">С 01 апреля 2025 года открыт МЭЦ на базе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ГБУЗ СОКБ.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</w:pP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В МЭЦ организована работа структурных подразделений:</w:t>
      </w:r>
    </w:p>
    <w:p w:rsidR="00CA5740" w:rsidRDefault="00574A65">
      <w:pPr>
        <w:ind w:firstLine="709"/>
        <w:jc w:val="both"/>
        <w:rPr>
          <w:rFonts w:ascii="Liberation Sans" w:hAnsi="Liberation Sans"/>
          <w:highlight w:val="white"/>
        </w:rPr>
      </w:pP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- кабинет врача-эндокринолога;</w:t>
      </w:r>
    </w:p>
    <w:p w:rsidR="00CA5740" w:rsidRDefault="00574A65">
      <w:pPr>
        <w:spacing w:line="277" w:lineRule="atLeast"/>
        <w:ind w:firstLine="708"/>
        <w:rPr>
          <w:rFonts w:ascii="Liberation Sans" w:hAnsi="Liberation Sans"/>
          <w:highlight w:val="white"/>
        </w:rPr>
      </w:pP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- офтальмологический кабинет;</w:t>
      </w:r>
    </w:p>
    <w:p w:rsidR="00CA5740" w:rsidRDefault="00574A65">
      <w:pPr>
        <w:spacing w:line="277" w:lineRule="atLeast"/>
        <w:ind w:firstLine="708"/>
        <w:rPr>
          <w:rFonts w:ascii="Liberation Sans" w:hAnsi="Liberation Sans"/>
          <w:highlight w:val="white"/>
        </w:rPr>
      </w:pP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- кабинет «Диабетическая стопа»;</w:t>
      </w:r>
    </w:p>
    <w:p w:rsidR="00CA5740" w:rsidRDefault="00574A65">
      <w:pPr>
        <w:spacing w:line="277" w:lineRule="atLeast"/>
        <w:ind w:firstLine="708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- кабинет «Школа для пациентов с сахарным диабетом».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7" w:lineRule="atLeast"/>
        <w:ind w:firstLine="709"/>
        <w:jc w:val="both"/>
      </w:pPr>
      <w:r>
        <w:rPr>
          <w:rFonts w:ascii="Liberation Sans" w:eastAsia="Liberation Sans" w:hAnsi="Liberation Sans" w:cs="Liberation Sans"/>
          <w:color w:val="000000"/>
          <w:sz w:val="26"/>
        </w:rPr>
        <w:t>Схемы маршрутизации пациентов с СД для получения медицинской помощи представлены в таблицах 28 – 32.</w:t>
      </w:r>
    </w:p>
    <w:p w:rsidR="00CA5740" w:rsidRDefault="00CA5740">
      <w:pPr>
        <w:spacing w:line="277" w:lineRule="atLeast"/>
        <w:ind w:firstLine="708"/>
        <w:rPr>
          <w:rFonts w:ascii="Liberation Sans" w:hAnsi="Liberation Sans"/>
          <w:highlight w:val="white"/>
        </w:rPr>
      </w:pPr>
    </w:p>
    <w:p w:rsidR="00CA5740" w:rsidRDefault="00574A65">
      <w:pPr>
        <w:ind w:right="-28"/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28</w:t>
      </w:r>
    </w:p>
    <w:p w:rsidR="00CA5740" w:rsidRDefault="00CA5740">
      <w:pPr>
        <w:ind w:right="-28"/>
        <w:jc w:val="right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sz w:val="26"/>
          <w:szCs w:val="26"/>
        </w:rPr>
        <w:t xml:space="preserve">Перечень медицинских организаций, оказывающих медицинскую помощь по профилю «эндокринология» в рамках территориальной программы государственных гарантий </w:t>
      </w:r>
    </w:p>
    <w:p w:rsidR="00CA5740" w:rsidRDefault="00CA5740">
      <w:pPr>
        <w:jc w:val="center"/>
        <w:rPr>
          <w:rFonts w:ascii="Liberation Sans" w:hAnsi="Liberation Sans"/>
        </w:rPr>
      </w:pPr>
    </w:p>
    <w:tbl>
      <w:tblPr>
        <w:tblW w:w="4835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634"/>
        <w:gridCol w:w="4218"/>
        <w:gridCol w:w="4677"/>
      </w:tblGrid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№ п/п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Медицинская организация, оказывающая медицинскую помощь по профилю «эндокринология»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22"/>
                <w:szCs w:val="22"/>
                <w:highlight w:val="yellow"/>
              </w:rPr>
            </w:pPr>
            <w:r>
              <w:rPr>
                <w:rFonts w:ascii="Liberation Sans" w:hAnsi="Liberation Sans"/>
                <w:sz w:val="22"/>
                <w:szCs w:val="22"/>
              </w:rPr>
              <w:t xml:space="preserve">Населенные </w:t>
            </w:r>
            <w:r>
              <w:rPr>
                <w:rFonts w:ascii="Liberation Sans" w:hAnsi="Liberation Sans"/>
                <w:sz w:val="22"/>
                <w:szCs w:val="22"/>
              </w:rPr>
              <w:t>пункты (районы), закрепленные за медицинской организацией, оказывающей медицинскую помощь по профилю «Эндокринология»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4835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634"/>
        <w:gridCol w:w="4218"/>
        <w:gridCol w:w="4677"/>
      </w:tblGrid>
      <w:tr w:rsidR="00CA5740">
        <w:trPr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3</w:t>
            </w:r>
          </w:p>
        </w:tc>
      </w:tr>
      <w:tr w:rsidR="00CA5740">
        <w:tc>
          <w:tcPr>
            <w:tcW w:w="9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Специализированная помощь в условиях стационара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/>
                <w:strike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СОКБ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Салехард, г. Лабытнанги, Приуральский район, Шурышкарский район, Ямальский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253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 xml:space="preserve">ГБУЗ ЯНАО «Новоуренгойская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ЦГБ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Новый Уренгой, Тазовский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253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«Ноябрьская ЦГБ»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Ноябрьск, г. Муравленко, г. Губкинский, Пуровский район, Красносельк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упский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4.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253" w:lineRule="atLeast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«Надымская ЦГБ»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Надымский район</w:t>
            </w:r>
          </w:p>
        </w:tc>
      </w:tr>
      <w:tr w:rsidR="00CA5740">
        <w:tc>
          <w:tcPr>
            <w:tcW w:w="9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Первичная специализированная медицинская помощь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/>
                <w:strike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СОКБ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г. Салехард, пос. Горнокнязевск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2.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«Лабытнангская 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 xml:space="preserve">г. Лабытнанги, 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  <w:highlight w:val="white"/>
              </w:rPr>
              <w:t>пгт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 xml:space="preserve">Харп, Приуральский район 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3.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«Новоуренгойская ЦГБ»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Новый Уренгой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4.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«Ноябрьская ЦГБ»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Ноябрьск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5.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«Тазовская ЦРБ»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Тазовский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6.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«Тарко-Салинская ЦРБ»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Пуровский район, Красноселькупский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7.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«Мужевская ЦРБ»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Шурышкарский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8.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«Яр-Салинская ЦРБ имени Е.А. Кесельмана»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Ямальский район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9.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«Муравленковская 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Муравленко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10.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«Губкинская ГБ»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Губкинский</w:t>
            </w:r>
          </w:p>
        </w:tc>
      </w:tr>
      <w:tr w:rsidR="00CA5740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11.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ГБУЗ ЯНАО «Надымская ЦРБ»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Надымский район</w:t>
            </w:r>
          </w:p>
        </w:tc>
      </w:tr>
    </w:tbl>
    <w:p w:rsidR="00CA5740" w:rsidRDefault="00CA5740">
      <w:pPr>
        <w:jc w:val="center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ind w:right="-28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29</w:t>
      </w:r>
    </w:p>
    <w:p w:rsidR="00CA5740" w:rsidRDefault="00CA5740">
      <w:pPr>
        <w:ind w:right="-28"/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widowControl w:val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 xml:space="preserve">Схема маршрутизации взрослого населения пациентов с СД для терапевтического обучения в кабинете «Школа для пациентов </w:t>
      </w:r>
    </w:p>
    <w:p w:rsidR="00CA5740" w:rsidRDefault="00574A65">
      <w:pPr>
        <w:widowControl w:val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Liberation Serif" w:hAnsi="Liberation Sans" w:cs="Liberation Sans"/>
          <w:sz w:val="24"/>
          <w:szCs w:val="24"/>
        </w:rPr>
        <w:t>с сахарным диабетом»</w:t>
      </w:r>
    </w:p>
    <w:p w:rsidR="00CA5740" w:rsidRDefault="00CA5740">
      <w:pPr>
        <w:tabs>
          <w:tab w:val="left" w:pos="284"/>
        </w:tabs>
        <w:contextualSpacing/>
        <w:jc w:val="center"/>
        <w:rPr>
          <w:rFonts w:ascii="Liberation Sans" w:hAnsi="Liberation Sans"/>
        </w:rPr>
      </w:pPr>
    </w:p>
    <w:tbl>
      <w:tblPr>
        <w:tblW w:w="487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85"/>
        <w:gridCol w:w="3419"/>
        <w:gridCol w:w="5494"/>
      </w:tblGrid>
      <w:tr w:rsidR="00CA5740">
        <w:trPr>
          <w:trHeight w:val="103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spacing w:before="0" w:after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№ п/п</w:t>
            </w:r>
          </w:p>
          <w:p w:rsidR="00CA5740" w:rsidRDefault="00CA5740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 xml:space="preserve">Медицинская организация, на базе которой функционирует кабинет «Школа </w:t>
            </w:r>
            <w:r>
              <w:rPr>
                <w:rFonts w:ascii="Liberation Sans" w:eastAsia="Liberation Serif" w:hAnsi="Liberation Sans" w:cs="Liberation Sans"/>
                <w:sz w:val="22"/>
                <w:szCs w:val="22"/>
              </w:rPr>
              <w:t>для пациентов с сахарным диабетом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Насе</w:t>
            </w: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ленные пункты (районы), закрепленные за медицинской организацией, для направления пациентов в кабинет «Школа для пациентов с сахарным диабетом»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487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85"/>
        <w:gridCol w:w="3419"/>
        <w:gridCol w:w="5494"/>
      </w:tblGrid>
      <w:tr w:rsidR="00CA5740">
        <w:trPr>
          <w:trHeight w:val="217"/>
          <w:tblHeader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spacing w:before="0" w:after="0"/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2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3</w:t>
            </w:r>
          </w:p>
        </w:tc>
      </w:tr>
      <w:tr w:rsidR="00CA5740">
        <w:trPr>
          <w:trHeight w:val="11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ГБУЗ ЯНАО «Губкинская ГБ»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Губкинский район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2.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«Муравленковская ГБ»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Муравленковский район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3.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«Тарко-Салинская ГБ»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Пуровский район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4.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trike/>
                <w:color w:val="000000" w:themeColor="text1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СОКБ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1"/>
              <w:spacing w:before="0" w:after="0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г. Салехард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5.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«Надымская ЦРБ»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Надымский район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6.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«Ноябрьская центральная ГБ»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Ноябрьск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7.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</w:rPr>
              <w:t>ГБУЗ ЯНАО «Новоуренгойская ЦГБ»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г. Новый Уренгой</w:t>
            </w:r>
          </w:p>
        </w:tc>
      </w:tr>
      <w:tr w:rsidR="00CA5740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8.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  <w:t>ГБУЗ ЯНАО «Лабытнангская ГБ»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2"/>
                <w:szCs w:val="22"/>
                <w:highlight w:val="white"/>
              </w:rPr>
              <w:t>пгт Харп, г. Лабытнанги, Приуральский район</w:t>
            </w:r>
          </w:p>
        </w:tc>
      </w:tr>
      <w:tr w:rsidR="00CA5740">
        <w:trPr>
          <w:trHeight w:val="4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9.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ГБУЗ ЯНАО «Яр-Салинская ЦРБ имени Е. А. Кесельмана»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Ямальский район*</w:t>
            </w:r>
          </w:p>
        </w:tc>
      </w:tr>
      <w:tr w:rsidR="00CA5740">
        <w:trPr>
          <w:trHeight w:val="26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10.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ГБУЗ ЯНАО «Мужевская ЦРБ»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Шурышкарский район*</w:t>
            </w:r>
          </w:p>
        </w:tc>
      </w:tr>
      <w:tr w:rsidR="00CA5740">
        <w:trPr>
          <w:trHeight w:val="5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11.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ГБУЗ ЯНАО «Тазовская ЦРБ»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sz w:val="22"/>
                <w:szCs w:val="22"/>
              </w:rPr>
            </w:pPr>
            <w:r>
              <w:rPr>
                <w:rFonts w:ascii="Liberation Sans" w:eastAsia="Liberation Sans" w:hAnsi="Liberation Sans" w:cs="Liberation Sans"/>
                <w:sz w:val="22"/>
                <w:szCs w:val="22"/>
              </w:rPr>
              <w:t>Тазовский район</w:t>
            </w:r>
            <w:r>
              <w:rPr>
                <w:rFonts w:ascii="Liberation Sans" w:eastAsia="Liberation Sans" w:hAnsi="Liberation Sans" w:cs="Liberation Sans"/>
                <w:color w:val="000000"/>
                <w:sz w:val="22"/>
                <w:szCs w:val="22"/>
              </w:rPr>
              <w:t>*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/>
          <w:sz w:val="22"/>
          <w:szCs w:val="22"/>
        </w:rPr>
      </w:pPr>
      <w:r>
        <w:rPr>
          <w:rFonts w:ascii="Liberation Sans" w:eastAsia="Liberation Sans" w:hAnsi="Liberation Sans"/>
          <w:sz w:val="22"/>
          <w:szCs w:val="22"/>
        </w:rPr>
        <w:t>* С 01 апреля 2025 года</w:t>
      </w:r>
      <w:r>
        <w:rPr>
          <w:rFonts w:ascii="Liberation Sans" w:hAnsi="Liberation Sans"/>
          <w:sz w:val="22"/>
          <w:szCs w:val="22"/>
        </w:rPr>
        <w:t>.</w:t>
      </w:r>
    </w:p>
    <w:p w:rsidR="00CA5740" w:rsidRDefault="00CA5740">
      <w:pPr>
        <w:rPr>
          <w:rFonts w:ascii="Liberation Sans" w:hAnsi="Liberation Sans" w:cs="Liberation Sans"/>
          <w:b/>
          <w:bCs/>
          <w:sz w:val="26"/>
          <w:szCs w:val="26"/>
        </w:rPr>
      </w:pPr>
    </w:p>
    <w:p w:rsidR="00CA5740" w:rsidRDefault="00574A65">
      <w:pPr>
        <w:ind w:right="-28"/>
        <w:jc w:val="right"/>
        <w:rPr>
          <w:rFonts w:ascii="Liberation Sans" w:hAnsi="Liberation Sans"/>
          <w:highlight w:val="white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  <w:highlight w:val="white"/>
        </w:rPr>
        <w:t>Таблица 30</w:t>
      </w:r>
    </w:p>
    <w:p w:rsidR="00CA5740" w:rsidRDefault="00CA5740">
      <w:pPr>
        <w:ind w:right="-28"/>
        <w:jc w:val="right"/>
        <w:rPr>
          <w:rFonts w:ascii="Liberation Sans" w:hAnsi="Liberation Sans" w:cs="Liberation Sans"/>
          <w:color w:val="000000"/>
          <w:sz w:val="24"/>
          <w:szCs w:val="24"/>
        </w:rPr>
      </w:pPr>
    </w:p>
    <w:p w:rsidR="00CA5740" w:rsidRDefault="00574A65">
      <w:pPr>
        <w:widowControl w:val="0"/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bCs/>
          <w:color w:val="000000"/>
          <w:sz w:val="24"/>
          <w:szCs w:val="24"/>
        </w:rPr>
        <w:t xml:space="preserve">Схема маршрутизации несовершеннолетних с диагнозом СД для терапевтического обучения в амбулаторном кабинете «Школа для детей, больных </w:t>
      </w:r>
    </w:p>
    <w:p w:rsidR="00CA5740" w:rsidRDefault="00574A65">
      <w:pPr>
        <w:widowControl w:val="0"/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bCs/>
          <w:color w:val="000000"/>
          <w:sz w:val="24"/>
          <w:szCs w:val="24"/>
        </w:rPr>
        <w:t>сахарным диабетом»</w:t>
      </w:r>
    </w:p>
    <w:p w:rsidR="00CA5740" w:rsidRDefault="00CA5740">
      <w:pPr>
        <w:widowControl w:val="0"/>
        <w:jc w:val="center"/>
        <w:rPr>
          <w:rFonts w:ascii="Liberation Sans" w:hAnsi="Liberation Sans" w:cs="Liberation Sans"/>
          <w:sz w:val="26"/>
          <w:szCs w:val="26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83"/>
        <w:gridCol w:w="3455"/>
        <w:gridCol w:w="5210"/>
      </w:tblGrid>
      <w:tr w:rsidR="00CA5740">
        <w:trPr>
          <w:trHeight w:val="133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Медицинские организации, на базе которых функционирует кабинет «Школа для детей, больных сахарным диабетом»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МО, закрепленные за медицинскими организациями для направления пациентов в кабинет «Школа для детей, больных сахарным диабетом»</w:t>
            </w:r>
          </w:p>
        </w:tc>
      </w:tr>
    </w:tbl>
    <w:p w:rsidR="00CA5740" w:rsidRDefault="00CA5740">
      <w:pPr>
        <w:jc w:val="center"/>
        <w:rPr>
          <w:rFonts w:ascii="Liberation Sans" w:hAnsi="Liberation Sans"/>
          <w:sz w:val="2"/>
          <w:szCs w:val="2"/>
        </w:rPr>
      </w:pPr>
    </w:p>
    <w:tbl>
      <w:tblPr>
        <w:tblW w:w="485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683"/>
        <w:gridCol w:w="3455"/>
        <w:gridCol w:w="5210"/>
      </w:tblGrid>
      <w:tr w:rsidR="00CA5740">
        <w:trPr>
          <w:trHeight w:val="202"/>
          <w:tblHeader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</w:t>
            </w:r>
          </w:p>
        </w:tc>
      </w:tr>
      <w:tr w:rsidR="00CA5740">
        <w:trPr>
          <w:trHeight w:val="29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ГБУЗ СОКБ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Приуральский район, Шурышкарский район, Ямальский район, г. Лабытнанги</w:t>
            </w:r>
            <w:r>
              <w:rPr>
                <w:rFonts w:ascii="Liberation Sans" w:eastAsia="Liberation Serif" w:hAnsi="Liberation Sans" w:cs="Liberation Sans"/>
                <w:color w:val="000000" w:themeColor="text1"/>
                <w:sz w:val="24"/>
                <w:szCs w:val="24"/>
              </w:rPr>
              <w:t>*</w:t>
            </w:r>
          </w:p>
        </w:tc>
      </w:tr>
      <w:tr w:rsidR="00CA5740">
        <w:trPr>
          <w:trHeight w:val="24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ГБУЗ ЯНАО «Новоуренгойская ЦГБ»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Пуровский район, Красноселькупский район, Тазовский район</w:t>
            </w:r>
          </w:p>
        </w:tc>
      </w:tr>
      <w:tr w:rsidR="00CA5740">
        <w:trPr>
          <w:trHeight w:val="58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ГБУЗ ЯНАО «Надымская ЦРБ»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Надымский район</w:t>
            </w:r>
          </w:p>
        </w:tc>
      </w:tr>
      <w:tr w:rsidR="00CA5740">
        <w:trPr>
          <w:trHeight w:val="58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ГБУЗ ЯНАО «Ноябрьская ЦГБ»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г. Губкинский, г. Муравленко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4"/>
          <w:szCs w:val="24"/>
        </w:rPr>
      </w:pPr>
      <w:r>
        <w:rPr>
          <w:rFonts w:ascii="Liberation Sans" w:eastAsia="Liberation Sans" w:hAnsi="Liberation Sans" w:cs="Liberation Sans"/>
          <w:color w:val="000000" w:themeColor="text1"/>
          <w:sz w:val="24"/>
          <w:szCs w:val="24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</w:t>
      </w:r>
      <w:r>
        <w:rPr>
          <w:rFonts w:ascii="Liberation Sans" w:eastAsia="Liberation Sans" w:hAnsi="Liberation Sans" w:cs="Liberation Sans"/>
          <w:color w:val="000000" w:themeColor="text1"/>
          <w:sz w:val="24"/>
          <w:szCs w:val="24"/>
          <w:highlight w:val="white"/>
        </w:rPr>
        <w:t xml:space="preserve">д Лабытнанги Ямало-Ненецкого автономного округа путем их объединения и создании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widowControl w:val="0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31</w:t>
      </w:r>
    </w:p>
    <w:p w:rsidR="00CA5740" w:rsidRDefault="00CA5740">
      <w:pPr>
        <w:jc w:val="right"/>
        <w:rPr>
          <w:rFonts w:ascii="Liberation Sans" w:hAnsi="Liberation Sans"/>
          <w:sz w:val="26"/>
          <w:szCs w:val="26"/>
        </w:rPr>
      </w:pPr>
    </w:p>
    <w:p w:rsidR="00CA5740" w:rsidRDefault="00574A65">
      <w:pPr>
        <w:pStyle w:val="afff7"/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sz w:val="26"/>
          <w:szCs w:val="26"/>
        </w:rPr>
        <w:t>Схема маршрутизации пациентов с высоким риском развития трофических язв стоп, синдромом диабетической стопы и критической ишемией нижних конечностей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tbl>
      <w:tblPr>
        <w:tblW w:w="4816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5131"/>
        <w:gridCol w:w="4360"/>
      </w:tblGrid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Медицинские организации для оказания медицинской пациентам с нарушением углеводного обмена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М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 xml:space="preserve">О, в которых находятся </w:t>
            </w: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направляющие организации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4801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5131"/>
        <w:gridCol w:w="4331"/>
      </w:tblGrid>
      <w:tr w:rsidR="00CA5740">
        <w:trPr>
          <w:tblHeader/>
        </w:trPr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2</w:t>
            </w:r>
          </w:p>
        </w:tc>
      </w:tr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ГБУЗ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СОКБ</w:t>
            </w:r>
          </w:p>
          <w:p w:rsidR="00CA5740" w:rsidRDefault="00CA5740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Салехард, г. Лабытнанг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 xml:space="preserve">и*, </w:t>
            </w: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Приуральский район, Шурышкарский район, Ямальский район</w:t>
            </w:r>
          </w:p>
        </w:tc>
      </w:tr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«Ноябрьская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 xml:space="preserve"> ЦГБ</w:t>
            </w: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»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Ноябрьск, г. Муравленко,</w:t>
            </w:r>
          </w:p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Губкинский, Пуровский район, Красноселькупский район</w:t>
            </w:r>
          </w:p>
        </w:tc>
      </w:tr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«Новоуренгойская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ЦГБ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»</w:t>
            </w:r>
          </w:p>
          <w:p w:rsidR="00CA5740" w:rsidRDefault="00CA5740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Новый Уренгой, Тазовский район, Надымский район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* В соответствии с Законом ЯНАО от 24 марта 2025 года № 11-ЗАО «О преобразовании муниципального округа Приуральск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ий район Ямало-Ненецкого автономного округа и городского округа город Лабытнанги Ямало-Ненецкого автономного округа путем их объединения и создании вновь образованного муниципального образования муниципальный округ Приуральский район Ямало-Ненецкого автоно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 xml:space="preserve">много округа»  г. Лабытнанги включен в состав Приуральского района. </w:t>
      </w:r>
    </w:p>
    <w:p w:rsidR="00CA5740" w:rsidRDefault="00CA5740">
      <w:pPr>
        <w:jc w:val="right"/>
        <w:rPr>
          <w:rFonts w:ascii="Liberation Sans" w:hAnsi="Liberation Sans"/>
          <w:sz w:val="26"/>
          <w:szCs w:val="26"/>
        </w:rPr>
      </w:pPr>
    </w:p>
    <w:p w:rsidR="00CA5740" w:rsidRDefault="00574A65">
      <w:pPr>
        <w:jc w:val="right"/>
        <w:rPr>
          <w:rFonts w:ascii="Liberation Sans" w:eastAsia="Liberation Sans" w:hAnsi="Liberation Sans" w:cs="Liberation Sans"/>
          <w:b/>
          <w:bCs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32</w:t>
      </w:r>
      <w:r>
        <w:rPr>
          <w:rFonts w:ascii="Liberation Sans" w:eastAsia="Liberation Sans" w:hAnsi="Liberation Sans" w:cs="Liberation Sans"/>
          <w:b/>
          <w:bCs/>
          <w:sz w:val="26"/>
          <w:szCs w:val="26"/>
        </w:rPr>
        <w:t xml:space="preserve"> </w:t>
      </w:r>
    </w:p>
    <w:p w:rsidR="00CA5740" w:rsidRDefault="00CA5740">
      <w:pPr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Style w:val="afff7"/>
        <w:jc w:val="center"/>
        <w:rPr>
          <w:rFonts w:ascii="Liberation Sans" w:hAnsi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sz w:val="26"/>
          <w:szCs w:val="26"/>
        </w:rPr>
        <w:t>Схема территориального закрепления</w:t>
      </w:r>
      <w:r>
        <w:rPr>
          <w:rFonts w:ascii="Liberation Sans" w:eastAsia="Liberation Sans" w:hAnsi="Liberation Sans" w:cs="Liberation Sans"/>
          <w:sz w:val="26"/>
          <w:szCs w:val="26"/>
        </w:rPr>
        <w:t xml:space="preserve"> медицинских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 xml:space="preserve"> организац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ий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 xml:space="preserve"> для пров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едения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оптической когерентной томографии сетчатки </w:t>
      </w:r>
    </w:p>
    <w:p w:rsidR="00CA5740" w:rsidRDefault="00CA5740">
      <w:pPr>
        <w:rPr>
          <w:rFonts w:ascii="Liberation Sans" w:hAnsi="Liberation Sans" w:cs="Liberation Sans"/>
          <w:sz w:val="26"/>
          <w:szCs w:val="26"/>
        </w:rPr>
      </w:pPr>
    </w:p>
    <w:tbl>
      <w:tblPr>
        <w:tblW w:w="4816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5131"/>
        <w:gridCol w:w="4360"/>
      </w:tblGrid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Медицинские организации для оказания медицинской пациентам с нарушением углеводного обмена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 xml:space="preserve">МО, в которых находятся </w:t>
            </w: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направляющие организации</w:t>
            </w:r>
          </w:p>
        </w:tc>
      </w:tr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1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2</w:t>
            </w:r>
          </w:p>
        </w:tc>
      </w:tr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СОКБ</w:t>
            </w:r>
          </w:p>
          <w:p w:rsidR="00CA5740" w:rsidRDefault="00CA5740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Салехард, г. Лабытнанги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*</w:t>
            </w: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, Приуральский район, Шурышкарский район, </w:t>
            </w:r>
          </w:p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Ямальский район</w:t>
            </w:r>
          </w:p>
        </w:tc>
      </w:tr>
      <w:tr w:rsidR="00CA5740">
        <w:tc>
          <w:tcPr>
            <w:tcW w:w="5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«Новоуренгойская ЦГБ»</w:t>
            </w:r>
          </w:p>
          <w:p w:rsidR="00CA5740" w:rsidRDefault="00CA5740">
            <w:pPr>
              <w:rPr>
                <w:rFonts w:ascii="Liberation Sans" w:hAnsi="Liberation Sans" w:cs="Liberation Sans"/>
                <w:sz w:val="26"/>
                <w:szCs w:val="26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г. Новый Уренгой, Тазовский район, г. Ноябрьск, </w:t>
            </w:r>
          </w:p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Муравленко, г. Губкинский, Пуровский район, Красноселькупский район</w:t>
            </w:r>
          </w:p>
        </w:tc>
      </w:tr>
      <w:tr w:rsidR="00CA5740">
        <w:tc>
          <w:tcPr>
            <w:tcW w:w="5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«Надымская ЦРБ»</w:t>
            </w:r>
          </w:p>
        </w:tc>
        <w:tc>
          <w:tcPr>
            <w:tcW w:w="4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Надымский район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ind w:firstLine="709"/>
        <w:jc w:val="both"/>
        <w:rPr>
          <w:rFonts w:ascii="Liberation Sans" w:hAnsi="Liberation Sans"/>
        </w:rPr>
      </w:pPr>
    </w:p>
    <w:p w:rsidR="00CA5740" w:rsidRDefault="00574A65">
      <w:pPr>
        <w:spacing w:line="57" w:lineRule="atLeast"/>
        <w:ind w:firstLine="708"/>
        <w:jc w:val="both"/>
        <w:rPr>
          <w:rFonts w:ascii="Liberation Sans" w:hAnsi="Liberation Sans"/>
          <w:highlight w:val="white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В 13 медицинских организациях для определения гликированного гемоглобина </w:t>
      </w:r>
      <w:r>
        <w:rPr>
          <w:rFonts w:ascii="Liberation Sans" w:hAnsi="Liberation Sans" w:cs="Liberation Sans"/>
          <w:color w:val="000000"/>
          <w:sz w:val="26"/>
          <w:szCs w:val="26"/>
        </w:rPr>
        <w:t>установлено и эксплуатируется оборудование. Из них в                         10 медицинских организациях имеется отдельно стоящий анализатор, в                        3 медицинских организациях определение гликированного гемоглобина проводится на анализато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рах вместе с другими биохимическими показателями, в 4 медицинских организациях имеется и отдельно стоящий анализатор гликированного гемоглобина и возможно дублирование теста на биохимическом анализаторе. 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>Схема территориального закрепления медицинских орган</w:t>
      </w:r>
      <w:r>
        <w:rPr>
          <w:rFonts w:ascii="Liberation Sans" w:eastAsia="Liberation Sans" w:hAnsi="Liberation Sans" w:cs="Liberation Sans"/>
          <w:color w:val="000000"/>
          <w:sz w:val="26"/>
          <w:szCs w:val="26"/>
          <w:highlight w:val="white"/>
        </w:rPr>
        <w:t>изаций для проведения диагностических исследований</w:t>
      </w:r>
      <w:r>
        <w:rPr>
          <w:rFonts w:ascii="Liberation Sans" w:eastAsia="Liberation Sans" w:hAnsi="Liberation Sans" w:cs="Liberation Sans"/>
          <w:sz w:val="26"/>
          <w:szCs w:val="26"/>
          <w:highlight w:val="white"/>
        </w:rPr>
        <w:t xml:space="preserve"> гликированного гемоглобина методом, сертифицированным в соответствии с National Glycohemoglobin Standardization Program, представлена в таблице 33.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right="-28"/>
        <w:jc w:val="right"/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Таблица 33</w:t>
      </w:r>
    </w:p>
    <w:p w:rsidR="00CA5740" w:rsidRDefault="00CA5740">
      <w:pPr>
        <w:ind w:right="-28"/>
        <w:jc w:val="right"/>
        <w:rPr>
          <w:rFonts w:ascii="Liberation Sans" w:hAnsi="Liberation Sans"/>
        </w:rPr>
      </w:pPr>
    </w:p>
    <w:p w:rsidR="00CA5740" w:rsidRDefault="00574A65">
      <w:pPr>
        <w:spacing w:line="57" w:lineRule="atLeast"/>
        <w:jc w:val="center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Схема территориальное закрепление медицинских организаций для проведения диагностических исследований</w:t>
      </w:r>
      <w:r>
        <w:rPr>
          <w:rFonts w:ascii="Liberation Sans" w:eastAsia="Liberation Sans" w:hAnsi="Liberation Sans" w:cs="Liberation Sans"/>
          <w:sz w:val="26"/>
          <w:szCs w:val="26"/>
        </w:rPr>
        <w:t xml:space="preserve"> гликированного гемоглобина методом, сертифицированным в соответствии с National Glycohemoglobin Standardization Program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tbl>
      <w:tblPr>
        <w:tblW w:w="4833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6911"/>
        <w:gridCol w:w="2614"/>
      </w:tblGrid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Медицинские организации для оказания медицинской помощи пациентам с нарушением углеводного обмена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Обслуживающие районы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2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СОКБ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Салехард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«Ноябрьская ЦГБ»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Ноябрьск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«Новоуренгойская ЦГБ»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Новый Уренгой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«Надымск</w:t>
            </w: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ая ЦРБ»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Надымский район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«Лабытнангская ГБ»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Приуральский район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 xml:space="preserve">ГБУЗ ЯНАО «Яр-Салинская ЦРБ </w:t>
            </w:r>
          </w:p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имени А.Е. Кесельмана»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Ямальский район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«Мужевская ЦРБ»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Шурышкарский район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«Муравленковская ГБ»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Муравленко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«Губкинская ГБ»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г. Губкинский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«Тарко-Салинская ЦРБ»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Пуровский район</w:t>
            </w:r>
          </w:p>
        </w:tc>
      </w:tr>
      <w:tr w:rsidR="00CA5740"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ГБУЗ ЯНАО «Тазовская ЦРБ»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26"/>
              </w:rPr>
              <w:t>Тазовский район, Красноселькупский район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В 2023 году произведена закупка анализаторов для определения гликированного гемоглобина для медицинских организаций: ГБУЗ ЯНАО «Надымская ЦРБ», ГБУЗ ЯНАО «Яр-Салинская ЦРБ 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имени Е.А. Кесельмана</w:t>
      </w:r>
      <w:r>
        <w:rPr>
          <w:rFonts w:ascii="Liberation Sans" w:hAnsi="Liberation Sans" w:cs="Liberation Sans"/>
          <w:sz w:val="26"/>
          <w:szCs w:val="26"/>
        </w:rPr>
        <w:t>», ГБУЗ ЯНАО «Тарко-Салинска</w:t>
      </w:r>
      <w:r>
        <w:rPr>
          <w:rFonts w:ascii="Liberation Sans" w:eastAsia="Liberation Sans" w:hAnsi="Liberation Sans" w:cs="Liberation Sans"/>
          <w:sz w:val="26"/>
          <w:szCs w:val="26"/>
        </w:rPr>
        <w:t>я ЦРБ»,</w:t>
      </w:r>
      <w:r>
        <w:rPr>
          <w:rFonts w:ascii="Liberation Sans" w:hAnsi="Liberation Sans" w:cs="Liberation Sans"/>
          <w:sz w:val="26"/>
          <w:szCs w:val="26"/>
        </w:rPr>
        <w:t xml:space="preserve"> ГБУЗ ЯНАО «Тазовская ЦРБ», </w:t>
      </w:r>
      <w:r>
        <w:rPr>
          <w:rFonts w:ascii="Liberation Sans" w:hAnsi="Liberation Sans" w:cs="Liberation Sans"/>
          <w:sz w:val="26"/>
          <w:szCs w:val="26"/>
        </w:rPr>
        <w:t>ГБУЗ ЯНАО «Аксаровская ЦРБ», ГБУЗ ЯНАО «Мужевская ЦРБ».</w:t>
      </w:r>
    </w:p>
    <w:p w:rsidR="00CA5740" w:rsidRDefault="00CA5740">
      <w:pPr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1.6. Кадровый состав медицинских организаций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Обеспеченность врачами в ЯНАО в 2024 году составила 58,2% врача на 10 тысяч при нормативе 41,0. Обеспеченность врачами по сравнению </w:t>
      </w:r>
      <w:r>
        <w:rPr>
          <w:rFonts w:ascii="Liberation Sans" w:hAnsi="Liberation Sans" w:cs="Liberation Sans"/>
          <w:sz w:val="26"/>
          <w:szCs w:val="26"/>
        </w:rPr>
        <w:br/>
        <w:t>с 2023 годом увеличи</w:t>
      </w:r>
      <w:r>
        <w:rPr>
          <w:rFonts w:ascii="Liberation Sans" w:hAnsi="Liberation Sans" w:cs="Liberation Sans"/>
          <w:sz w:val="26"/>
          <w:szCs w:val="26"/>
        </w:rPr>
        <w:t>лась на 2,6%. В абсолютном выражении общая численность врачей увеличилась на 136 человек.</w:t>
      </w:r>
    </w:p>
    <w:p w:rsidR="00CA5740" w:rsidRDefault="00574A65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Обеспеченность врачами-эндокринологами в 2024 году составила 0,6%, врачами – детскими эндокринологами – 0,5%, врачами-офтальмологами 1,1% на 10 000 тысяч населения. 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беспеченность по сравнению с 2023 годом увеличилась на 0,1% и 0,1% соответственно. </w:t>
      </w:r>
      <w:r>
        <w:rPr>
          <w:rFonts w:ascii="Liberation Sans" w:eastAsia="Calibri" w:hAnsi="Liberation Sans" w:cs="Liberation Sans"/>
          <w:color w:val="000000"/>
          <w:sz w:val="26"/>
          <w:szCs w:val="26"/>
          <w:highlight w:val="white"/>
        </w:rPr>
        <w:t>Обеспеченность населения врачами-эндокринологами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 ЯНАО за 2020 – 2024 годы</w:t>
      </w:r>
      <w:r>
        <w:rPr>
          <w:rFonts w:ascii="Liberation Sans" w:hAnsi="Liberation Sans"/>
          <w:sz w:val="26"/>
          <w:szCs w:val="26"/>
          <w:highlight w:val="white"/>
        </w:rPr>
        <w:t xml:space="preserve"> представлена в    таблице 34.</w:t>
      </w:r>
    </w:p>
    <w:p w:rsidR="00CA5740" w:rsidRDefault="00574A65">
      <w:pPr>
        <w:ind w:firstLine="709"/>
        <w:jc w:val="both"/>
        <w:rPr>
          <w:rFonts w:ascii="Liberation Sans" w:hAnsi="Liberation Sans"/>
          <w:sz w:val="26"/>
          <w:szCs w:val="26"/>
          <w:highlight w:val="yellow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 ЯНАО работает 29 врачей-эндокринологов, 7 врачей – детских эндокринологов, 58 врачей-офтальмологов.</w:t>
      </w:r>
      <w:r>
        <w:rPr>
          <w:rFonts w:ascii="Liberation Sans" w:hAnsi="Liberation Sans"/>
        </w:rPr>
        <w:t xml:space="preserve"> </w:t>
      </w:r>
    </w:p>
    <w:p w:rsidR="00CA5740" w:rsidRDefault="00574A65">
      <w:pPr>
        <w:ind w:firstLine="709"/>
        <w:jc w:val="both"/>
      </w:pP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 xml:space="preserve">Укомплектованность штатных должностей врачей-эндокринологов 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br/>
        <w:t xml:space="preserve">в 2024 году составила 97,3% (в 2023 году – 87,8%, в 2022 году – 81,0%, 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br/>
        <w:t>в 2021 году – 90,6%,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 xml:space="preserve"> в 2020 году – 85,8%). </w:t>
      </w:r>
    </w:p>
    <w:p w:rsidR="00CA5740" w:rsidRDefault="00574A65">
      <w:pPr>
        <w:ind w:firstLine="709"/>
        <w:jc w:val="both"/>
      </w:pP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>Укомплектованность штатных должностей  врачей – детских эндокринологов в 2024 году составила 100,0% (в 2023 году 97,2%,                                  в 2022 году – 93,9%, в 2021 году – 92,6%, в 2020 году – 92,6%).</w:t>
      </w:r>
    </w:p>
    <w:p w:rsidR="00CA5740" w:rsidRDefault="00574A65">
      <w:pPr>
        <w:ind w:firstLine="709"/>
        <w:jc w:val="both"/>
        <w:rPr>
          <w:highlight w:val="white"/>
        </w:rPr>
      </w:pP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>Укомплектованно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t xml:space="preserve">сть штатных должностей врачей-офтальмологов 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br/>
        <w:t xml:space="preserve">в 2024 году составила 95,4% (в 2023 году – 89,8%, в 2022 году – 95,0%, 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</w:rPr>
        <w:br/>
        <w:t xml:space="preserve">в 2021 году – 96,3%, в 2020 году – 93,2%). 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  <w:highlight w:val="white"/>
        </w:rPr>
        <w:t>Укомплектованность штатных должностей врачей-эндокринологов, врачей – детских эндокринологов, вр</w:t>
      </w:r>
      <w:r>
        <w:rPr>
          <w:rStyle w:val="docy"/>
          <w:rFonts w:ascii="Liberation Sans" w:eastAsia="Arial" w:hAnsi="Liberation Sans" w:cs="Liberation Sans"/>
          <w:color w:val="000000"/>
          <w:sz w:val="26"/>
          <w:szCs w:val="26"/>
          <w:highlight w:val="white"/>
        </w:rPr>
        <w:t>ачей-офтальмологов представлена в таблице 35.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34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Calibri" w:hAnsi="Liberation Sans" w:cs="Liberation Sans"/>
          <w:color w:val="000000"/>
          <w:sz w:val="26"/>
          <w:szCs w:val="26"/>
        </w:rPr>
        <w:t>Обеспеченность населения врачами-эндокринологами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ЯНАО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за 2020 – 2024 годы</w:t>
      </w:r>
    </w:p>
    <w:p w:rsidR="00CA5740" w:rsidRDefault="00CA5740">
      <w:pPr>
        <w:rPr>
          <w:rFonts w:ascii="Liberation Sans" w:hAnsi="Liberation Sans" w:cs="Liberation Sans"/>
          <w:color w:val="000000"/>
          <w:sz w:val="16"/>
          <w:szCs w:val="16"/>
        </w:rPr>
      </w:pPr>
    </w:p>
    <w:tbl>
      <w:tblPr>
        <w:tblW w:w="4888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100"/>
        <w:gridCol w:w="59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A5740">
        <w:trPr>
          <w:trHeight w:val="617"/>
        </w:trPr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 w:themeColor="text1"/>
                <w:sz w:val="16"/>
                <w:szCs w:val="16"/>
              </w:rPr>
              <w:t>Наименование МО</w:t>
            </w:r>
          </w:p>
        </w:tc>
        <w:tc>
          <w:tcPr>
            <w:tcW w:w="2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 xml:space="preserve">Обеспеченность населения врачами-эндокринологами </w:t>
            </w: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br/>
              <w:t>на 10 тысяч населения/год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 xml:space="preserve">Обеспеченность населения врачами – детскими эндокринологами </w:t>
            </w: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br/>
              <w:t>на 10 тысяч детского населения/год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Обеспеченность населения врачами на 10 тысяч населения/год</w:t>
            </w:r>
          </w:p>
        </w:tc>
      </w:tr>
      <w:tr w:rsidR="00CA5740">
        <w:trPr>
          <w:trHeight w:val="619"/>
        </w:trPr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widowControl w:val="0"/>
              <w:jc w:val="center"/>
              <w:rPr>
                <w:rFonts w:ascii="Liberation Sans" w:hAnsi="Liberation Sans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CA5740" w:rsidRDefault="00574A65">
            <w:pPr>
              <w:widowControl w:val="0"/>
              <w:ind w:left="113" w:right="113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  <w:szCs w:val="16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4888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100"/>
        <w:gridCol w:w="595"/>
        <w:gridCol w:w="567"/>
        <w:gridCol w:w="567"/>
        <w:gridCol w:w="567"/>
        <w:gridCol w:w="567"/>
        <w:gridCol w:w="542"/>
        <w:gridCol w:w="568"/>
        <w:gridCol w:w="574"/>
        <w:gridCol w:w="569"/>
        <w:gridCol w:w="569"/>
        <w:gridCol w:w="575"/>
        <w:gridCol w:w="570"/>
        <w:gridCol w:w="569"/>
        <w:gridCol w:w="572"/>
        <w:gridCol w:w="565"/>
      </w:tblGrid>
      <w:tr w:rsidR="00CA5740">
        <w:trPr>
          <w:trHeight w:val="172"/>
          <w:tblHeader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16</w:t>
            </w:r>
          </w:p>
        </w:tc>
      </w:tr>
      <w:tr w:rsidR="00CA5740">
        <w:trPr>
          <w:trHeight w:val="18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Всего по ЯНАО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53,1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55,6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58,2</w:t>
            </w:r>
          </w:p>
        </w:tc>
      </w:tr>
      <w:tr w:rsidR="00CA5740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г. Сале-хард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93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96,7</w:t>
            </w:r>
          </w:p>
        </w:tc>
      </w:tr>
      <w:tr w:rsidR="00CA5740">
        <w:trPr>
          <w:trHeight w:val="6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Calibri" w:hAnsi="Liberation Sans" w:cs="Liberation Sans"/>
                <w:color w:val="000000" w:themeColor="text1"/>
                <w:sz w:val="16"/>
                <w:szCs w:val="16"/>
              </w:rPr>
              <w:t>г. Губкинс-кий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1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40,7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42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44,6</w:t>
            </w:r>
          </w:p>
        </w:tc>
      </w:tr>
      <w:tr w:rsidR="00CA5740">
        <w:trPr>
          <w:trHeight w:val="26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  <w:color w:val="000000" w:themeColor="text1"/>
              </w:rPr>
            </w:pPr>
            <w:r>
              <w:rPr>
                <w:rFonts w:ascii="Liberation Sans" w:eastAsia="Calibri" w:hAnsi="Liberation Sans" w:cs="Liberation Sans"/>
                <w:color w:val="000000" w:themeColor="text1"/>
                <w:sz w:val="16"/>
                <w:szCs w:val="16"/>
              </w:rPr>
              <w:t>г. Лабыт-нанги*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47,9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54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55,3</w:t>
            </w:r>
          </w:p>
        </w:tc>
      </w:tr>
      <w:tr w:rsidR="00CA5740">
        <w:trPr>
          <w:trHeight w:val="12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г. Мурав-ленко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0,3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54,4</w:t>
            </w:r>
          </w:p>
        </w:tc>
      </w:tr>
      <w:tr w:rsidR="00CA5740">
        <w:trPr>
          <w:trHeight w:val="22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г. Новый Уренгой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47,0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48,4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,9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55,1</w:t>
            </w:r>
          </w:p>
        </w:tc>
      </w:tr>
      <w:tr w:rsidR="00CA5740">
        <w:trPr>
          <w:trHeight w:val="8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г. Ноябрьск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65,1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64,7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65,4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66,9</w:t>
            </w:r>
          </w:p>
        </w:tc>
      </w:tr>
      <w:tr w:rsidR="00CA5740">
        <w:trPr>
          <w:trHeight w:val="249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Красно-сель-купский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58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56,7</w:t>
            </w:r>
          </w:p>
        </w:tc>
      </w:tr>
      <w:tr w:rsidR="00CA5740">
        <w:trPr>
          <w:trHeight w:val="3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Надымский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6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45,7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48,1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48,1</w:t>
            </w:r>
          </w:p>
        </w:tc>
      </w:tr>
      <w:tr w:rsidR="00CA5740">
        <w:trPr>
          <w:trHeight w:val="100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Приураль-ский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1,0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62,8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44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44,6</w:t>
            </w:r>
          </w:p>
        </w:tc>
      </w:tr>
      <w:tr w:rsidR="00CA5740">
        <w:trPr>
          <w:trHeight w:val="2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Пуровский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0,8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45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51,8</w:t>
            </w:r>
          </w:p>
        </w:tc>
      </w:tr>
      <w:tr w:rsidR="00CA5740">
        <w:trPr>
          <w:trHeight w:val="9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Тазовский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33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36,4</w:t>
            </w:r>
          </w:p>
        </w:tc>
      </w:tr>
      <w:tr w:rsidR="00CA5740">
        <w:trPr>
          <w:trHeight w:val="1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Шурыш-карский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-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47,5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55,9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54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58,9</w:t>
            </w:r>
          </w:p>
        </w:tc>
      </w:tr>
      <w:tr w:rsidR="00CA5740">
        <w:trPr>
          <w:trHeight w:val="84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Ямальский район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0,6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37,9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Calibri" w:hAnsi="Liberation Sans" w:cs="Liberation Sans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35</w:t>
            </w:r>
            <w:r>
              <w:rPr>
                <w:rFonts w:ascii="Liberation Sans" w:hAnsi="Liberation Sans" w:cs="Liberation Sans"/>
                <w:sz w:val="16"/>
                <w:szCs w:val="16"/>
              </w:rPr>
              <w:t>,</w:t>
            </w:r>
            <w:r>
              <w:rPr>
                <w:rFonts w:ascii="Liberation Sans" w:hAnsi="Liberation Sans" w:cs="Liberation Sans"/>
                <w:sz w:val="16"/>
                <w:szCs w:val="16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37,5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eastAsia="Liberation Serif" w:hAnsi="Liberation Sans" w:cs="Liberation Sans"/>
          <w:color w:val="000000" w:themeColor="text1"/>
          <w:highlight w:val="white"/>
        </w:rPr>
      </w:pP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</w:t>
      </w:r>
      <w:r>
        <w:rPr>
          <w:rFonts w:ascii="Liberation Sans" w:eastAsia="Liberation Sans" w:hAnsi="Liberation Sans" w:cs="Liberation Sans"/>
          <w:color w:val="000000" w:themeColor="text1"/>
          <w:highlight w:val="white"/>
        </w:rPr>
        <w:t xml:space="preserve">д Лабытнанги Ямало-Ненецкого автономного округа путем их объединения и создании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>
      <w:pPr>
        <w:ind w:firstLine="709"/>
        <w:jc w:val="right"/>
        <w:rPr>
          <w:rFonts w:ascii="Liberation Sans" w:eastAsia="Liberation Serif" w:hAnsi="Liberation Sans" w:cs="Liberation Sans"/>
          <w:color w:val="000000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35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Сведения о врачах по специальностям по ЯНАО за 2020 – 2024 годы </w:t>
      </w:r>
    </w:p>
    <w:p w:rsidR="00CA5740" w:rsidRDefault="00CA5740">
      <w:pPr>
        <w:rPr>
          <w:rFonts w:ascii="Liberation Sans" w:hAnsi="Liberation Sans" w:cs="Liberation Sans"/>
          <w:color w:val="000000"/>
        </w:rPr>
      </w:pPr>
    </w:p>
    <w:tbl>
      <w:tblPr>
        <w:tblStyle w:val="afffc"/>
        <w:tblW w:w="4850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1330"/>
        <w:gridCol w:w="884"/>
        <w:gridCol w:w="939"/>
        <w:gridCol w:w="923"/>
        <w:gridCol w:w="883"/>
        <w:gridCol w:w="937"/>
        <w:gridCol w:w="882"/>
        <w:gridCol w:w="782"/>
        <w:gridCol w:w="963"/>
        <w:gridCol w:w="824"/>
      </w:tblGrid>
      <w:tr w:rsidR="00CA5740">
        <w:tc>
          <w:tcPr>
            <w:tcW w:w="1330" w:type="dxa"/>
            <w:vMerge w:val="restart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Год</w:t>
            </w:r>
          </w:p>
        </w:tc>
        <w:tc>
          <w:tcPr>
            <w:tcW w:w="2746" w:type="dxa"/>
            <w:gridSpan w:val="3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Штатные должности</w:t>
            </w:r>
          </w:p>
        </w:tc>
        <w:tc>
          <w:tcPr>
            <w:tcW w:w="2702" w:type="dxa"/>
            <w:gridSpan w:val="3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Занятые должности</w:t>
            </w:r>
          </w:p>
        </w:tc>
        <w:tc>
          <w:tcPr>
            <w:tcW w:w="2569" w:type="dxa"/>
            <w:gridSpan w:val="3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Физические лица</w:t>
            </w:r>
          </w:p>
        </w:tc>
      </w:tr>
      <w:tr w:rsidR="00CA5740">
        <w:trPr>
          <w:trHeight w:val="1349"/>
        </w:trPr>
        <w:tc>
          <w:tcPr>
            <w:tcW w:w="1330" w:type="dxa"/>
            <w:vMerge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bottom w:w="55" w:type="dxa"/>
            </w:tcMar>
          </w:tcPr>
          <w:p w:rsidR="00CA5740" w:rsidRDefault="00CA5740">
            <w:pPr>
              <w:widowControl w:val="0"/>
              <w:rPr>
                <w:rFonts w:ascii="Liberation Sans" w:hAnsi="Liberation Sans"/>
              </w:rPr>
            </w:pP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всего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39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амбу-лато-рно-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поли-клини-ческая помощь</w:t>
            </w:r>
          </w:p>
        </w:tc>
        <w:tc>
          <w:tcPr>
            <w:tcW w:w="92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ста-цио-нар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8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всего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амбу-лато-рно-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поли-клини-ческая помощь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ста-цио-нар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</w:rPr>
            </w:pP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всего</w:t>
            </w:r>
          </w:p>
        </w:tc>
        <w:tc>
          <w:tcPr>
            <w:tcW w:w="96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амбу-лато-рно-</w:t>
            </w:r>
          </w:p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поли-клини-ческая помощь</w:t>
            </w:r>
          </w:p>
        </w:tc>
        <w:tc>
          <w:tcPr>
            <w:tcW w:w="824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ста-цио-нар</w:t>
            </w:r>
          </w:p>
          <w:p w:rsidR="00CA5740" w:rsidRDefault="00CA5740">
            <w:pPr>
              <w:widowControl w:val="0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221" w:type="dxa"/>
        <w:tblLayout w:type="fixed"/>
        <w:tblLook w:val="04A0" w:firstRow="1" w:lastRow="0" w:firstColumn="1" w:lastColumn="0" w:noHBand="0" w:noVBand="1"/>
      </w:tblPr>
      <w:tblGrid>
        <w:gridCol w:w="1330"/>
        <w:gridCol w:w="882"/>
        <w:gridCol w:w="937"/>
        <w:gridCol w:w="926"/>
        <w:gridCol w:w="884"/>
        <w:gridCol w:w="936"/>
        <w:gridCol w:w="882"/>
        <w:gridCol w:w="783"/>
        <w:gridCol w:w="962"/>
        <w:gridCol w:w="825"/>
      </w:tblGrid>
      <w:tr w:rsidR="00CA5740">
        <w:trPr>
          <w:tblHeader/>
        </w:trPr>
        <w:tc>
          <w:tcPr>
            <w:tcW w:w="1330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</w:t>
            </w:r>
          </w:p>
        </w:tc>
        <w:tc>
          <w:tcPr>
            <w:tcW w:w="88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</w:t>
            </w:r>
          </w:p>
        </w:tc>
        <w:tc>
          <w:tcPr>
            <w:tcW w:w="937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</w:t>
            </w:r>
          </w:p>
        </w:tc>
        <w:tc>
          <w:tcPr>
            <w:tcW w:w="92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</w:t>
            </w:r>
          </w:p>
        </w:tc>
        <w:tc>
          <w:tcPr>
            <w:tcW w:w="884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936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</w:t>
            </w:r>
          </w:p>
        </w:tc>
        <w:tc>
          <w:tcPr>
            <w:tcW w:w="88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</w:t>
            </w:r>
          </w:p>
        </w:tc>
        <w:tc>
          <w:tcPr>
            <w:tcW w:w="783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</w:t>
            </w:r>
          </w:p>
        </w:tc>
        <w:tc>
          <w:tcPr>
            <w:tcW w:w="962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9</w:t>
            </w:r>
          </w:p>
        </w:tc>
        <w:tc>
          <w:tcPr>
            <w:tcW w:w="82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10</w:t>
            </w:r>
          </w:p>
        </w:tc>
      </w:tr>
      <w:tr w:rsidR="00CA5740">
        <w:tc>
          <w:tcPr>
            <w:tcW w:w="9347" w:type="dxa"/>
            <w:gridSpan w:val="10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Врачи-эндокринологи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31,75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28,00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3,75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27,25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24,25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3,00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22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2021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34,50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29,25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31,25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26,25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5,00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24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22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2022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34,25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30,25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4,00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27,75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25,00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2,75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26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23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2023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36,75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32,75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4,0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32,25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28,5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3,75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25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24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2024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36,75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32,75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4,0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35,75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32,25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3,5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29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27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</w:t>
            </w:r>
          </w:p>
        </w:tc>
      </w:tr>
      <w:tr w:rsidR="00CA5740">
        <w:tc>
          <w:tcPr>
            <w:tcW w:w="9347" w:type="dxa"/>
            <w:gridSpan w:val="10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Врачи – детские эндокринологи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6,50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6,25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6,00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2021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6,50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6,25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6,00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2022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8,25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7,75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7,50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2023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9,0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8,75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8,75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2024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9,5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9,25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9,5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9,25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0,25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0</w:t>
            </w:r>
          </w:p>
        </w:tc>
      </w:tr>
      <w:tr w:rsidR="00CA5740">
        <w:tc>
          <w:tcPr>
            <w:tcW w:w="9347" w:type="dxa"/>
            <w:gridSpan w:val="10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Врачи-офтальмологи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69,75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59,50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10,25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65,00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56,25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8,75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53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48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2021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75,25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61,00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14,25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72,50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59,75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12,75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52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45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2022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63,00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8,00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11,75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71,00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60,25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10,75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55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48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2023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75,75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61,0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14,75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68,0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56,0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12,0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51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44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7</w:t>
            </w:r>
          </w:p>
        </w:tc>
      </w:tr>
      <w:tr w:rsidR="00CA5740">
        <w:tc>
          <w:tcPr>
            <w:tcW w:w="1330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2024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76,0</w:t>
            </w:r>
          </w:p>
        </w:tc>
        <w:tc>
          <w:tcPr>
            <w:tcW w:w="937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61,25</w:t>
            </w:r>
          </w:p>
        </w:tc>
        <w:tc>
          <w:tcPr>
            <w:tcW w:w="92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14,75</w:t>
            </w:r>
          </w:p>
        </w:tc>
        <w:tc>
          <w:tcPr>
            <w:tcW w:w="884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72,5</w:t>
            </w:r>
          </w:p>
        </w:tc>
        <w:tc>
          <w:tcPr>
            <w:tcW w:w="93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60,25</w:t>
            </w:r>
          </w:p>
        </w:tc>
        <w:tc>
          <w:tcPr>
            <w:tcW w:w="88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12,25</w:t>
            </w:r>
          </w:p>
        </w:tc>
        <w:tc>
          <w:tcPr>
            <w:tcW w:w="783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58</w:t>
            </w:r>
          </w:p>
        </w:tc>
        <w:tc>
          <w:tcPr>
            <w:tcW w:w="962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49</w:t>
            </w:r>
          </w:p>
        </w:tc>
        <w:tc>
          <w:tcPr>
            <w:tcW w:w="825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9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 xml:space="preserve">1.7.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Региональные документы, регламентирующие оказание помощи пациентам с СД</w:t>
      </w:r>
    </w:p>
    <w:p w:rsidR="00CA5740" w:rsidRDefault="00CA5740">
      <w:pPr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 ЯНАО действуют следующие документы, регламентирующие работу эндокринологической службы: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 xml:space="preserve">1) Закон ЯНАО от 10 января 2007 года № 12-ЗАО «О здравоохранении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br/>
        <w:t>в Ямало-Не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нецком автономном округе»;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2) постановление Правительства ЯНАО от 18 октября 2012 года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br/>
        <w:t>№ 848-П «Об утверждении Порядка предоставления специализированной, в том числе высокотехноло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гичной, медицинской помощи, не оказываемой в медицинских организациях, подведомственных департаменту здравоохранения Ямало-Ненецкого автономного округа, их структурных подразделениях, по месту проживания в Ямало-Ненецком автономном округе, а также скорой,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 том числе скорой специализированной, медицинской помощи при направлении на лечение в федеральные медицинские организации и медицинские организации других субъектов Российской Федерации»;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3) постановление Правительства ЯНАО от 20 марта 2014 года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br/>
        <w:t xml:space="preserve"> № 193-П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«О порядке и условиях предоставления гарантий по лекарственному обеспечению отдельных категорий населения при лечении в амбулаторных условиях»;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4) постановление Правительства ЯНАО от 27 декабря 2024 года                            № 786-П «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>Об утверждении Т</w:t>
      </w:r>
      <w:r>
        <w:rPr>
          <w:rFonts w:ascii="Liberation Sans" w:eastAsia="Liberation Sans" w:hAnsi="Liberation Sans" w:cs="Liberation Sans"/>
          <w:color w:val="000000" w:themeColor="text1"/>
          <w:sz w:val="26"/>
        </w:rPr>
        <w:t>ерриториальной программы государственных гарантий бесплатного оказания гражданам медицинской помощи на 2025 год и на плановый период 2026 и 2027 годов»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;</w:t>
      </w:r>
    </w:p>
    <w:p w:rsidR="00CA5740" w:rsidRDefault="00574A65">
      <w:pPr>
        <w:ind w:firstLine="709"/>
        <w:jc w:val="both"/>
        <w:rPr>
          <w:rFonts w:ascii="Liberation Sans" w:hAnsi="Liberation Sans"/>
          <w:color w:val="000000" w:themeColor="text1"/>
          <w:sz w:val="22"/>
          <w:szCs w:val="22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5) 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приказ департамента здравоохранения ЯНАО от 06 декабря                   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   2022 года № 1089-о «Об утверждении Порядка проведения врачебных консультаций с использованием телемедицины в рамках Территориальной программы государственных гарантий бесплатного оказания гражданам медицинской помощи в Ямало-Ненецком автономном округе»;</w:t>
      </w:r>
      <w:r>
        <w:rPr>
          <w:rFonts w:ascii="Liberation Sans" w:hAnsi="Liberation Sans"/>
        </w:rPr>
        <w:t xml:space="preserve">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6) приказ департамента здравоохранения ЯНАО от 27 мая 2021 года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br/>
        <w:t>№ 540-о «Об организации работы по ведению федерального регистра больных сахарным диабетом в медицинских организациях, подведомственных департаменту здравоохранения Ямало-Ненецкого автономно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го округа»;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7) приказ департамента здравоохранения ЯНАО от 18 января 2023 года № 27-о «Об утверждении Положения об организации деятельности кабинетов терапевтического обучения «Школа для детей, больных сахарным диабетом» на территории Ямало-Ненецкого автон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омного округа»;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8) приказ департамента здравоохранения ЯНАО от 23 января 2023 года № 41-о «</w:t>
      </w:r>
      <w:r>
        <w:rPr>
          <w:rFonts w:ascii="Liberation Sans" w:eastAsia="Liberation Serif" w:hAnsi="Liberation Sans" w:cs="Liberation Serif"/>
          <w:color w:val="000000"/>
          <w:sz w:val="26"/>
          <w:szCs w:val="26"/>
        </w:rPr>
        <w:t>Об организации деятельности кабинета(ов) «Школа для пациентов с сахарным диабетом» для взрослого населения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9) приказ департамента здравоохранения ЯНАО от 28 апрел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я 2023 года № 456-о «О предоставлении потребностей на лекарственные препараты, медицинские изделия для обеспечения больных сахарным диабетом при лечении в амбулаторных условия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х за счет средств бюджета Ямало-Ненецкого автономного округа на 2024 год»;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10) пр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иказ департамента здравоохранения ЯНАО от 05 сентября 2023 года № 875-о «Об организации оказания медицинской помощи по профилю «эндокринология» для взрослого населения в Ямало-Ненецком автономном округе»;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 xml:space="preserve">11) приказ департамента здравоохранения ЯНАО от 19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</w:rPr>
        <w:t>февраля 2025 года № 132-о «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lang w:eastAsia="en-US"/>
        </w:rPr>
        <w:t xml:space="preserve">О маршрутизации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взрослого населения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lang w:eastAsia="en-US"/>
        </w:rPr>
        <w:t xml:space="preserve"> с нарушением углеводного обмена в Ямало-Ненецком автономном округе».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В медицинских организациях используются следующие приказы Министерства здравоохранения РФ: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- от 13 марта 2023 года № 104н «О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б утверждении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Порядка оказания медицинской помощи взрослому населению по профилю «эндокринология»;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 xml:space="preserve">- от 29 октября 2024 года № 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  <w:highlight w:val="white"/>
        </w:rPr>
        <w:t>583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н «Об утверждении Порядка оказания медицинской помощи по профилю «детская эндокринология»;</w:t>
      </w:r>
      <w:r>
        <w:rPr>
          <w:rFonts w:ascii="Liberation Sans" w:hAnsi="Liberation Sans"/>
          <w:color w:val="000000" w:themeColor="text1"/>
        </w:rPr>
        <w:t xml:space="preserve"> 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 от 01 октября 2020 года № 1054н «Об утверждении стандартов медицинской помощи взрослым при сахарном диабете 2 типа»;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 от 18 декабря 2024 года № 695н «Об утверждении стандарта медицинской помощи детям при сахарном диабете 1 типа (диагностика и лечение)»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.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b/>
          <w:color w:val="000000"/>
          <w:sz w:val="26"/>
          <w:szCs w:val="26"/>
          <w:highlight w:val="yellow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1.8. Показатели деятельности, связанной с оказанием медицинской помощи больным с СД в ЯНАО</w:t>
      </w:r>
      <w:r>
        <w:rPr>
          <w:rFonts w:ascii="Liberation Sans" w:eastAsia="Liberation Sans" w:hAnsi="Liberation Sans" w:cs="Liberation Sans"/>
          <w:sz w:val="26"/>
          <w:szCs w:val="26"/>
        </w:rPr>
        <w:t xml:space="preserve"> (профилактика, раннее выявление, диагностика и лечение, реабилитация)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Приоритетными направлениями деятельности медицинских организаций являются профилактика разви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тия СД среди населения, выявление групп риска развития СД и ранняя диагностика.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Calibri" w:hAnsi="Liberation Sans"/>
          <w:sz w:val="26"/>
          <w:szCs w:val="26"/>
        </w:rPr>
        <w:t>В диспансеризации взрослого населения в 2024 году в ЯНАО принимали участие 15 медицинских организаций: ГБУЗ ЯНАО «Ноябрьская ЦГБ», ГБУЗ ЯНАО «Новоуренгойская ЦГБ», ГБУЗ ЯНАО «Н</w:t>
      </w:r>
      <w:r>
        <w:rPr>
          <w:rFonts w:ascii="Liberation Sans" w:eastAsia="Calibri" w:hAnsi="Liberation Sans"/>
          <w:sz w:val="26"/>
          <w:szCs w:val="26"/>
        </w:rPr>
        <w:t>адымская ЦРБ», ГБУЗ СОКБ, ГБУЗ ЯНАО «Губкинская ГБ», ГБУЗ ЯНАО «Мужевская ЦРБ», ГБУЗ ЯНАО «Лабытнангская ГБ»,</w:t>
      </w:r>
      <w:r>
        <w:rPr>
          <w:rFonts w:ascii="Liberation Sans" w:eastAsia="Calibri" w:hAnsi="Liberation Sans"/>
          <w:color w:val="FF0000"/>
          <w:sz w:val="26"/>
          <w:szCs w:val="26"/>
        </w:rPr>
        <w:t xml:space="preserve"> </w:t>
      </w:r>
      <w:r>
        <w:rPr>
          <w:rFonts w:ascii="Liberation Sans" w:eastAsia="Calibri" w:hAnsi="Liberation Sans"/>
          <w:color w:val="000000" w:themeColor="text1"/>
          <w:sz w:val="26"/>
          <w:szCs w:val="26"/>
        </w:rPr>
        <w:t>ГУЗ «Линейная больница на станции Коротчаево» Сверд. ЖД МПС РФ,</w:t>
      </w:r>
      <w:r>
        <w:rPr>
          <w:rFonts w:ascii="Liberation Sans" w:eastAsia="Calibri" w:hAnsi="Liberation Sans"/>
          <w:color w:val="000000" w:themeColor="text1"/>
          <w:sz w:val="26"/>
          <w:szCs w:val="26"/>
        </w:rPr>
        <w:t xml:space="preserve"> </w:t>
      </w:r>
      <w:r>
        <w:rPr>
          <w:rFonts w:ascii="Liberation Sans" w:eastAsia="Calibri" w:hAnsi="Liberation Sans"/>
          <w:sz w:val="26"/>
          <w:szCs w:val="26"/>
        </w:rPr>
        <w:t>ГБУЗ ЯНАО «Тарко-Салинская ЦРБ», ГБУЗ ЯНАО «Тазовская ЦРБ», ГБУЗ ЯНАО «Муравленковская ГБ», ГБУЗ ЯНАО «Аксарковская ЦРБ», ГБУЗ ЯНАО «Красноселькупская ЦРБ», ГБУЗ ЯНАО «Яр-Салинская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 </w:t>
      </w:r>
      <w:r>
        <w:rPr>
          <w:rFonts w:ascii="Liberation Sans" w:eastAsia="Calibri" w:hAnsi="Liberation Sans"/>
          <w:sz w:val="26"/>
          <w:szCs w:val="26"/>
        </w:rPr>
        <w:t>ЦРБ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 xml:space="preserve"> имени Е.А. Кесельмана</w:t>
      </w:r>
      <w:r>
        <w:rPr>
          <w:rFonts w:ascii="Liberation Sans" w:eastAsia="Calibri" w:hAnsi="Liberation Sans"/>
          <w:sz w:val="26"/>
          <w:szCs w:val="26"/>
        </w:rPr>
        <w:t>», ООО МЦ «Сибирское здоровье».</w:t>
      </w:r>
    </w:p>
    <w:p w:rsidR="00CA5740" w:rsidRDefault="00574A65">
      <w:pPr>
        <w:ind w:firstLine="708"/>
        <w:jc w:val="both"/>
        <w:rPr>
          <w:rFonts w:ascii="Liberation Sans" w:hAnsi="Liberation Sans"/>
        </w:rPr>
        <w:sectPr w:rsidR="00CA5740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pgNumType w:start="1"/>
          <w:cols w:space="1701"/>
          <w:titlePg/>
          <w:docGrid w:linePitch="360"/>
        </w:sectPr>
      </w:pPr>
      <w:r>
        <w:rPr>
          <w:rFonts w:ascii="Liberation Sans" w:eastAsia="Calibri" w:hAnsi="Liberation Sans"/>
          <w:sz w:val="26"/>
          <w:szCs w:val="26"/>
        </w:rPr>
        <w:t xml:space="preserve">За 2024 год в ЯНАО обследовано </w:t>
      </w:r>
      <w:r>
        <w:rPr>
          <w:rFonts w:ascii="Liberation Sans" w:eastAsia="Calibri" w:hAnsi="Liberation Sans"/>
          <w:color w:val="000000"/>
          <w:sz w:val="26"/>
          <w:szCs w:val="26"/>
        </w:rPr>
        <w:t xml:space="preserve">227 135 </w:t>
      </w:r>
      <w:r>
        <w:rPr>
          <w:rFonts w:ascii="Liberation Sans" w:eastAsia="Calibri" w:hAnsi="Liberation Sans"/>
          <w:sz w:val="26"/>
          <w:szCs w:val="26"/>
        </w:rPr>
        <w:t xml:space="preserve">человек, что составляет 92,4% от числа лиц, подлежащих ПМО и диспансеризации в ЯНАО                              в 2024 году. </w:t>
      </w:r>
      <w:r>
        <w:rPr>
          <w:rFonts w:ascii="Liberation Sans" w:eastAsia="Calibri" w:hAnsi="Liberation Sans"/>
          <w:sz w:val="26"/>
          <w:szCs w:val="26"/>
          <w:highlight w:val="white"/>
        </w:rPr>
        <w:t>Исполнение плана-графика по ПМО и диспансеризации в разрезе МО пред</w:t>
      </w:r>
      <w:r>
        <w:rPr>
          <w:rFonts w:ascii="Liberation Sans" w:eastAsia="Calibri" w:hAnsi="Liberation Sans"/>
          <w:sz w:val="26"/>
          <w:szCs w:val="26"/>
          <w:highlight w:val="white"/>
        </w:rPr>
        <w:t>ставлена в таблице 36.</w:t>
      </w:r>
    </w:p>
    <w:p w:rsidR="00CA5740" w:rsidRDefault="00574A65">
      <w:pPr>
        <w:spacing w:line="57" w:lineRule="atLeast"/>
        <w:jc w:val="right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</w:rPr>
        <w:t>Таблица 36</w:t>
      </w:r>
    </w:p>
    <w:p w:rsidR="00CA5740" w:rsidRDefault="00CA5740">
      <w:pPr>
        <w:spacing w:line="57" w:lineRule="atLeast"/>
        <w:jc w:val="right"/>
        <w:rPr>
          <w:rFonts w:ascii="Liberation Sans" w:eastAsia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spacing w:line="57" w:lineRule="atLeast"/>
        <w:jc w:val="center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</w:rPr>
        <w:t>Исполнение плана-графика по ПМО и диспансеризации в разрезе МО</w:t>
      </w:r>
    </w:p>
    <w:p w:rsidR="00CA5740" w:rsidRDefault="00CA5740">
      <w:pPr>
        <w:spacing w:line="57" w:lineRule="atLeast"/>
        <w:jc w:val="center"/>
        <w:rPr>
          <w:rFonts w:ascii="Liberation Sans" w:hAnsi="Liberation Sans"/>
        </w:rPr>
      </w:pPr>
    </w:p>
    <w:tbl>
      <w:tblPr>
        <w:tblStyle w:val="afffc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24"/>
        <w:gridCol w:w="2037"/>
        <w:gridCol w:w="1335"/>
        <w:gridCol w:w="1335"/>
        <w:gridCol w:w="1335"/>
        <w:gridCol w:w="1333"/>
        <w:gridCol w:w="1336"/>
        <w:gridCol w:w="1334"/>
        <w:gridCol w:w="1334"/>
        <w:gridCol w:w="1336"/>
        <w:gridCol w:w="1329"/>
      </w:tblGrid>
      <w:tr w:rsidR="00CA5740">
        <w:tc>
          <w:tcPr>
            <w:tcW w:w="524" w:type="dxa"/>
            <w:vMerge w:val="restart"/>
            <w:tcBorders>
              <w:bottom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37" w:type="dxa"/>
            <w:vMerge w:val="restart"/>
            <w:tcBorders>
              <w:bottom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Наименование МО</w:t>
            </w:r>
          </w:p>
        </w:tc>
        <w:tc>
          <w:tcPr>
            <w:tcW w:w="4005" w:type="dxa"/>
            <w:gridSpan w:val="3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2022 год</w:t>
            </w:r>
          </w:p>
        </w:tc>
        <w:tc>
          <w:tcPr>
            <w:tcW w:w="4003" w:type="dxa"/>
            <w:gridSpan w:val="3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2023 год</w:t>
            </w:r>
          </w:p>
        </w:tc>
        <w:tc>
          <w:tcPr>
            <w:tcW w:w="399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</w:rPr>
              <w:t>2024 год</w:t>
            </w:r>
          </w:p>
        </w:tc>
      </w:tr>
      <w:tr w:rsidR="00CA5740">
        <w:trPr>
          <w:trHeight w:val="1169"/>
        </w:trPr>
        <w:tc>
          <w:tcPr>
            <w:tcW w:w="5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40" w:rsidRDefault="00CA5740"/>
        </w:tc>
        <w:tc>
          <w:tcPr>
            <w:tcW w:w="2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40" w:rsidRDefault="00CA5740"/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 xml:space="preserve">число граждан, прошедших ПМО и </w:t>
            </w:r>
          </w:p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 этап диспансери-зации</w:t>
            </w: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% выполнения плана</w:t>
            </w:r>
          </w:p>
        </w:tc>
        <w:tc>
          <w:tcPr>
            <w:tcW w:w="13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 xml:space="preserve">число граждан, прошедших ПМО и </w:t>
            </w:r>
          </w:p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 этап диспансери-зации</w:t>
            </w:r>
          </w:p>
        </w:tc>
        <w:tc>
          <w:tcPr>
            <w:tcW w:w="13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% выполнения плана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 xml:space="preserve">число граждан, прошедших ПМО и </w:t>
            </w:r>
          </w:p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 этап диспансери-зации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% выполнения плана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6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8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9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10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sz w:val="18"/>
                <w:szCs w:val="18"/>
              </w:rPr>
              <w:t>11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г. Салехард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14 928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11 473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18 091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15 684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1334" w:type="dxa"/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23 597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21 240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90</w:t>
            </w:r>
          </w:p>
        </w:tc>
      </w:tr>
      <w:tr w:rsidR="00CA5740">
        <w:trPr>
          <w:trHeight w:val="10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г. Лабытнанг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и*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7 908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7 358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11 677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10 055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86,1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14 582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13 824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94,8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г. Новый Уренгой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35 316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27 091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43 001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40 399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93,9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56 550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43 868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77,6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г. Ноябрьск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30 624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31 381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102,5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36 446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36 479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44 208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44 025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99,6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Надымский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19 476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15 344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23 433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20 562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87,7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29 948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25 758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86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г. Муравленко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9 648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8 185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11 489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11 348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14 521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13 132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90,4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г. Губкинский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10 608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8 652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13 417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14 217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17 198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17 154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99,7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Пуровский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12 396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16 441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14 557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14 805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101,7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18 848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23 042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122,3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Тазовский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4 908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4 097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5 883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5 515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93,7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8 102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5 975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73,7</w:t>
            </w:r>
          </w:p>
        </w:tc>
      </w:tr>
      <w:tr w:rsidR="00CA5740">
        <w:trPr>
          <w:trHeight w:val="300"/>
        </w:trPr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Красноселькупский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1 704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1 283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75,3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2 058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2 127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103,4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2 612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2 305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88,2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Ямальский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4 272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4 790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112,1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5 115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5 125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6 938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8 046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116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Приуральский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4 236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4 218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3 032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3 053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4 080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4 446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109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Шурышкарский район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2 724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3 025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3 233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3 121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1334" w:type="dxa"/>
            <w:tcBorders>
              <w:top w:val="non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hAnsi="Liberation Sans"/>
                <w:bCs/>
                <w:color w:val="000000"/>
                <w:sz w:val="18"/>
                <w:szCs w:val="18"/>
              </w:rPr>
              <w:t>4 252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4 320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101,6</w:t>
            </w:r>
          </w:p>
        </w:tc>
      </w:tr>
      <w:tr w:rsidR="00CA5740"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158748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143338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191432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182490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95,2</w:t>
            </w:r>
          </w:p>
        </w:tc>
        <w:tc>
          <w:tcPr>
            <w:tcW w:w="1334" w:type="dxa"/>
            <w:tcBorders>
              <w:top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5740" w:rsidRDefault="00574A65">
            <w:pPr>
              <w:ind w:right="-1"/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hAnsi="Liberation Sans"/>
                <w:color w:val="000000" w:themeColor="text1"/>
                <w:sz w:val="18"/>
                <w:szCs w:val="18"/>
              </w:rPr>
              <w:t>245436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color w:val="000000" w:themeColor="text1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18"/>
                <w:szCs w:val="18"/>
              </w:rPr>
              <w:t>227135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18"/>
                <w:szCs w:val="18"/>
              </w:rPr>
              <w:t>92,4</w:t>
            </w:r>
          </w:p>
        </w:tc>
      </w:tr>
    </w:tbl>
    <w:p w:rsidR="00CA5740" w:rsidRDefault="00CA5740"/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>* В соответствии с Законом ЯНАО от 24 марта 2025 года № 11-ЗАО «О преобразовании муниципального округа Приуральский район Ямало-Ненецкого автономного округа и городского округа город Лабытнанги Ямало-Ненецкого автономного округа путем их объединения и созд</w:t>
      </w:r>
      <w:r>
        <w:rPr>
          <w:rFonts w:ascii="Liberation Sans" w:eastAsia="Liberation Sans" w:hAnsi="Liberation Sans" w:cs="Liberation Sans"/>
          <w:color w:val="000000" w:themeColor="text1"/>
          <w:sz w:val="22"/>
          <w:szCs w:val="22"/>
          <w:highlight w:val="white"/>
        </w:rPr>
        <w:t xml:space="preserve">ании вновь образованного муниципального образования муниципальный округ Приуральский район Ямало-Ненецкого автономного округа»  г. Лабытнанги включен в состав Приуральского района. </w:t>
      </w:r>
    </w:p>
    <w:p w:rsidR="00CA5740" w:rsidRDefault="00CA5740"/>
    <w:p w:rsidR="00CA5740" w:rsidRDefault="00CA5740"/>
    <w:p w:rsidR="00CA5740" w:rsidRDefault="00CA5740">
      <w:pPr>
        <w:sectPr w:rsidR="00CA5740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701" w:right="1134" w:bottom="850" w:left="1134" w:header="709" w:footer="709" w:gutter="0"/>
          <w:cols w:space="1701"/>
          <w:docGrid w:linePitch="360"/>
        </w:sectPr>
      </w:pPr>
    </w:p>
    <w:p w:rsidR="00CA5740" w:rsidRDefault="00574A65">
      <w:pPr>
        <w:ind w:right="-1"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 xml:space="preserve">Обращает на себя внимание преимущественное представительство групп лиц среднего и молодого возраста среди обследованного населения: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40 – 54 лет – 34,4% (79671 чел.);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18 – 34 лет – 24,1% (55786 чел.);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 xml:space="preserve">35 – 39 лет – 14,0% (32408 чел.);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55 – 59 лет – 9,1% (</w:t>
      </w:r>
      <w:r>
        <w:rPr>
          <w:rFonts w:ascii="Liberation Sans" w:hAnsi="Liberation Sans"/>
          <w:sz w:val="26"/>
          <w:szCs w:val="26"/>
        </w:rPr>
        <w:t>21100 чел.);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65 – 74 лет – 8,1% (18769 чел.);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 xml:space="preserve">60 – 64 лет – 7,8% (18142 чел.);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старше 75 лет – 2,5% (5793 чел.).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В социальной структуре населения, прошедшего диспансеризацию, работающие граждане составили 69,9% (161867 чел.), неработающие – 26,3% (61024 ч</w:t>
      </w:r>
      <w:r>
        <w:rPr>
          <w:rFonts w:ascii="Liberation Sans" w:hAnsi="Liberation Sans"/>
          <w:sz w:val="26"/>
          <w:szCs w:val="26"/>
        </w:rPr>
        <w:t xml:space="preserve">ел.), обучающиеся в организациях по очной форме обучения – 3,8% (8778 чел.).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С целью дополнительного обследования и установления диагноза заболевания (состояния) на второй этап диспансеризации направлено                   41371 человек, что составляет 17,</w:t>
      </w:r>
      <w:r>
        <w:rPr>
          <w:rFonts w:ascii="Liberation Sans" w:hAnsi="Liberation Sans"/>
          <w:sz w:val="26"/>
          <w:szCs w:val="26"/>
        </w:rPr>
        <w:t>9% от общего числа граждан, прошедших диспансеризацию. Кроме этого, 28280 человек прошли полностью все мероприятия второго этапа, что составило 68,4% от числа направленных.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Анализ результатов проведения ПМО и диспансеризации определенных групп взрослого на</w:t>
      </w:r>
      <w:r>
        <w:rPr>
          <w:rFonts w:ascii="Liberation Sans" w:hAnsi="Liberation Sans"/>
          <w:sz w:val="26"/>
          <w:szCs w:val="26"/>
        </w:rPr>
        <w:t xml:space="preserve">селения ЯНАО за отчетный период показал, что 21,5% обследованных лиц здоровы, т.е. без хронических неинфекционных заболеваний и факторов риска их развития.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Установлено, что 26,4% обследованных имеют те или иные факторы риска развития заболеваний, такие ка</w:t>
      </w:r>
      <w:r>
        <w:rPr>
          <w:rFonts w:ascii="Liberation Sans" w:hAnsi="Liberation Sans"/>
          <w:sz w:val="26"/>
          <w:szCs w:val="26"/>
        </w:rPr>
        <w:t xml:space="preserve">к избыточная масса тела, низкая физическая активность, курение, высокий уровень холестерина, высокое артериальное давление и другие, что соответствует II группе здоровья.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Из общего числа лиц, прошедших ПМО и диспансеризацию, у 52,1% жителей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 xml:space="preserve"> ЯНАО </w:t>
      </w:r>
      <w:r>
        <w:rPr>
          <w:rFonts w:ascii="Liberation Sans" w:hAnsi="Liberation Sans"/>
          <w:sz w:val="26"/>
          <w:szCs w:val="26"/>
        </w:rPr>
        <w:t xml:space="preserve">выявлены </w:t>
      </w:r>
      <w:r>
        <w:rPr>
          <w:rFonts w:ascii="Liberation Sans" w:hAnsi="Liberation Sans"/>
          <w:sz w:val="26"/>
          <w:szCs w:val="26"/>
        </w:rPr>
        <w:t xml:space="preserve">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медицинской помощи, что соответствует 3 группе здоровья (из них 34,1% составляет                      </w:t>
      </w:r>
      <w:r>
        <w:rPr>
          <w:rFonts w:ascii="Liberation Sans" w:hAnsi="Liberation Sans"/>
          <w:sz w:val="26"/>
          <w:szCs w:val="26"/>
        </w:rPr>
        <w:t xml:space="preserve">    III А группа и 18,0% – III Б группа).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По итогам проведения ПМО и диспансеризации определенных групп взрослого населения в 2024 году выявлено 132 900 заболеваний, при этом установлено, что на первом месте среди всех выявленных находятся болезни системы</w:t>
      </w:r>
      <w:r>
        <w:rPr>
          <w:rFonts w:ascii="Liberation Sans" w:hAnsi="Liberation Sans"/>
          <w:sz w:val="26"/>
          <w:szCs w:val="26"/>
        </w:rPr>
        <w:t xml:space="preserve"> кровообращения. Частота выявления составила 224,53 на                       1000 человек, в том числе болезни, характеризующиеся повышенным кровяным давлением, – 193,67 на 1000 человек, ишемическая болезнь    сердца – 14,54 на 1000 человек, цереброваскуля</w:t>
      </w:r>
      <w:r>
        <w:rPr>
          <w:rFonts w:ascii="Liberation Sans" w:hAnsi="Liberation Sans"/>
          <w:sz w:val="26"/>
          <w:szCs w:val="26"/>
        </w:rPr>
        <w:t>рные болезни – 7,15 на                 1000 человек.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На втором месте находится СД, частота выявления составила 38,13 на 1000 человек, в том числ</w:t>
      </w:r>
      <w:r>
        <w:rPr>
          <w:rFonts w:ascii="Liberation Sans" w:hAnsi="Liberation Sans"/>
          <w:sz w:val="26"/>
          <w:szCs w:val="26"/>
          <w:highlight w:val="white"/>
        </w:rPr>
        <w:t>е инсулинозависимых, – 3</w:t>
      </w:r>
      <w:r>
        <w:rPr>
          <w:rFonts w:ascii="Liberation Sans" w:hAnsi="Liberation Sans"/>
          <w:sz w:val="26"/>
          <w:szCs w:val="26"/>
        </w:rPr>
        <w:t xml:space="preserve">5,05 на 1000 человек.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На третьем месте среди всех выявленных заболеваний – болезни органов пищеварения, частота выявления составила 31,02 на 1000 человек, в том числе язва желудка – 2,34 на 1000 человек.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 xml:space="preserve">В 2024 году при прохождении ПМО и диспансеризации впервые выявлено 11 278 </w:t>
      </w:r>
      <w:r>
        <w:rPr>
          <w:rFonts w:ascii="Liberation Sans" w:hAnsi="Liberation Sans"/>
          <w:sz w:val="26"/>
          <w:szCs w:val="26"/>
        </w:rPr>
        <w:t>хронических неинфекционных заболеваний.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Также по данным мониторинга установлено, что на первом месте среди впервые выявленных находятся болезни системы кровообращения, частота выявления которых составила 9,43 на 1000 человек. В том числе болезни, характери</w:t>
      </w:r>
      <w:r>
        <w:rPr>
          <w:rFonts w:ascii="Liberation Sans" w:hAnsi="Liberation Sans"/>
          <w:sz w:val="26"/>
          <w:szCs w:val="26"/>
        </w:rPr>
        <w:t>зующиеся повышенным кровяным давлением, – 7,86 на 1000 человек, ишемическая болезнь сердца – 0,44 на 1000 человек и цереброваскулярные болезни – 0,74 на 1000 человек.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На втором месте – болезни органов пищеварения, частота выявления которых составила 3,73 н</w:t>
      </w:r>
      <w:r>
        <w:rPr>
          <w:rFonts w:ascii="Liberation Sans" w:hAnsi="Liberation Sans"/>
          <w:sz w:val="26"/>
          <w:szCs w:val="26"/>
        </w:rPr>
        <w:t>а 1000 человек.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На третьем месте – болезни органов дыхания, частота их выявления составила 1,37 на 1000 человек.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При исследовании встречаемости основных факторов риска хронических неинфекционных заболеваний, являющихся основной причиной инвалидности и преж</w:t>
      </w:r>
      <w:r>
        <w:rPr>
          <w:rFonts w:ascii="Liberation Sans" w:hAnsi="Liberation Sans"/>
          <w:sz w:val="26"/>
          <w:szCs w:val="26"/>
        </w:rPr>
        <w:t>девременной смертности населения, выявлено: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 xml:space="preserve">- нерациональное питание у 15,0% обследованных, при этом у лиц старше трудоспособного возраста данный показатель значительно выше в сравнении с гражданами трудоспособного возраста – 15,6% и 14,8% соответственно; 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- низкая физическая активность выявлена у 11,4% обследуемых;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- избыточная масса тела у 21,7%, процент распространения избыточной массы тела среди лиц старше трудоспособного возраста выше аналогичного в группе лиц трудоспособного возраста – 22,5% и 21,5%;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- ожирение – 14,6%, процент распространения ожирения выше в группе лиц старше трудоспособного возраста – 17,3%, чем среди лиц трудоспособного возраста 13,7% соответственно;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- курение у 5,0% жителей ЯНАО;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- повышенный уровень холестерина встречается у 25,3%</w:t>
      </w:r>
      <w:r>
        <w:rPr>
          <w:rFonts w:ascii="Liberation Sans" w:hAnsi="Liberation Sans"/>
          <w:sz w:val="26"/>
          <w:szCs w:val="26"/>
        </w:rPr>
        <w:t xml:space="preserve"> обследованных жителей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 xml:space="preserve"> ЯНАО,</w:t>
      </w:r>
      <w:r>
        <w:rPr>
          <w:rFonts w:ascii="Liberation Sans" w:hAnsi="Liberation Sans"/>
          <w:sz w:val="26"/>
          <w:szCs w:val="26"/>
        </w:rPr>
        <w:t xml:space="preserve"> при этом среди лиц трудоспособного возраста составил 25,9%, что выше аналогичного показателя у граждан старше трудоспособного возраста – 23,6%;</w:t>
      </w:r>
    </w:p>
    <w:p w:rsidR="00CA5740" w:rsidRDefault="00574A65">
      <w:pPr>
        <w:ind w:right="-1" w:firstLine="709"/>
        <w:jc w:val="both"/>
        <w:rPr>
          <w:rFonts w:ascii="Liberation Sans" w:hAnsi="Liberation Sans"/>
          <w:color w:val="000000" w:themeColor="text1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 xml:space="preserve">- повышенный уровень глюкозы в крови выявлен у 5,3% жителей 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>ЯНАО</w:t>
      </w:r>
      <w:r>
        <w:rPr>
          <w:rFonts w:ascii="Liberation Sans" w:hAnsi="Liberation Sans"/>
          <w:color w:val="000000" w:themeColor="text1"/>
          <w:sz w:val="26"/>
          <w:szCs w:val="26"/>
        </w:rPr>
        <w:t>;</w:t>
      </w:r>
    </w:p>
    <w:p w:rsidR="00CA5740" w:rsidRDefault="00574A65">
      <w:pPr>
        <w:ind w:right="-1"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color w:val="000000" w:themeColor="text1"/>
          <w:sz w:val="26"/>
          <w:szCs w:val="26"/>
        </w:rPr>
        <w:t>- отяго</w:t>
      </w:r>
      <w:r>
        <w:rPr>
          <w:rFonts w:ascii="Liberation Sans" w:hAnsi="Liberation Sans"/>
          <w:sz w:val="26"/>
          <w:szCs w:val="26"/>
        </w:rPr>
        <w:t>щенная наследственность по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 xml:space="preserve"> СД </w:t>
      </w:r>
      <w:r>
        <w:rPr>
          <w:rFonts w:ascii="Liberation Sans" w:hAnsi="Liberation Sans"/>
          <w:sz w:val="26"/>
          <w:szCs w:val="26"/>
        </w:rPr>
        <w:t xml:space="preserve">у 1,0%. 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</w:pPr>
      <w:r>
        <w:rPr>
          <w:rFonts w:ascii="Liberation Sans" w:hAnsi="Liberation Sans" w:cs="Liberation Sans"/>
          <w:color w:val="000000"/>
          <w:sz w:val="26"/>
          <w:szCs w:val="26"/>
        </w:rPr>
        <w:t>В ЯНАО организовано проведение диспансерного наблюдения за пациентами с СД. В 2024 году число взрослых пациентов, состоящих под диспансерным наблюдением, составило 17581 пациент.</w:t>
      </w:r>
      <w:r>
        <w:rPr>
          <w:rFonts w:ascii="Liberation Sans" w:hAnsi="Liberation Sans"/>
        </w:rPr>
        <w:t xml:space="preserve"> </w:t>
      </w:r>
      <w:r>
        <w:rPr>
          <w:rFonts w:ascii="Liberation Sans" w:eastAsia="Liberation Sans" w:hAnsi="Liberation Sans" w:cs="Liberation Sans"/>
          <w:color w:val="000000"/>
          <w:sz w:val="26"/>
        </w:rPr>
        <w:t>Охват пациентов с СД диспансерным набл</w:t>
      </w:r>
      <w:r>
        <w:rPr>
          <w:rFonts w:ascii="Liberation Sans" w:eastAsia="Liberation Sans" w:hAnsi="Liberation Sans" w:cs="Liberation Sans"/>
          <w:color w:val="000000"/>
          <w:sz w:val="26"/>
        </w:rPr>
        <w:t>юдением представлен в таблице 36.</w:t>
      </w:r>
    </w:p>
    <w:p w:rsidR="00CA5740" w:rsidRDefault="00CA5740">
      <w:pPr>
        <w:ind w:right="-28"/>
        <w:jc w:val="right"/>
        <w:rPr>
          <w:rFonts w:ascii="Liberation Sans" w:hAnsi="Liberation Sans"/>
        </w:rPr>
      </w:pPr>
    </w:p>
    <w:p w:rsidR="00CA5740" w:rsidRDefault="00574A65">
      <w:pPr>
        <w:ind w:right="-28"/>
        <w:jc w:val="right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36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Охват пациентов с СД диспансерным наблюдением</w:t>
      </w:r>
    </w:p>
    <w:p w:rsidR="00CA5740" w:rsidRDefault="00CA5740">
      <w:pPr>
        <w:jc w:val="both"/>
        <w:rPr>
          <w:rFonts w:ascii="Liberation Sans" w:hAnsi="Liberation Sans" w:cs="Liberation Sans"/>
          <w:sz w:val="16"/>
          <w:szCs w:val="16"/>
        </w:rPr>
      </w:pPr>
    </w:p>
    <w:tbl>
      <w:tblPr>
        <w:tblW w:w="49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983"/>
        <w:gridCol w:w="890"/>
        <w:gridCol w:w="850"/>
        <w:gridCol w:w="706"/>
        <w:gridCol w:w="707"/>
        <w:gridCol w:w="855"/>
        <w:gridCol w:w="710"/>
        <w:gridCol w:w="707"/>
        <w:gridCol w:w="712"/>
        <w:gridCol w:w="704"/>
        <w:gridCol w:w="836"/>
      </w:tblGrid>
      <w:tr w:rsidR="00CA5740">
        <w:tc>
          <w:tcPr>
            <w:tcW w:w="59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Абс.</w:t>
            </w:r>
          </w:p>
        </w:tc>
        <w:tc>
          <w:tcPr>
            <w:tcW w:w="36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Показатель на 1000 населения</w:t>
            </w:r>
          </w:p>
        </w:tc>
      </w:tr>
      <w:tr w:rsidR="00CA5740">
        <w:tc>
          <w:tcPr>
            <w:tcW w:w="19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год</w:t>
            </w:r>
          </w:p>
        </w:tc>
        <w:tc>
          <w:tcPr>
            <w:tcW w:w="89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2021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2022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2024</w:t>
            </w:r>
          </w:p>
        </w:tc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2020</w:t>
            </w:r>
          </w:p>
        </w:tc>
        <w:tc>
          <w:tcPr>
            <w:tcW w:w="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2021</w:t>
            </w:r>
          </w:p>
        </w:tc>
        <w:tc>
          <w:tcPr>
            <w:tcW w:w="7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2022</w:t>
            </w:r>
          </w:p>
        </w:tc>
        <w:tc>
          <w:tcPr>
            <w:tcW w:w="7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2023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4900" w:type="pct"/>
        <w:tblInd w:w="109" w:type="dxa"/>
        <w:tblLayout w:type="fixed"/>
        <w:tblLook w:val="04A0" w:firstRow="1" w:lastRow="0" w:firstColumn="1" w:lastColumn="0" w:noHBand="0" w:noVBand="1"/>
      </w:tblPr>
      <w:tblGrid>
        <w:gridCol w:w="1923"/>
        <w:gridCol w:w="886"/>
        <w:gridCol w:w="831"/>
        <w:gridCol w:w="690"/>
        <w:gridCol w:w="691"/>
        <w:gridCol w:w="836"/>
        <w:gridCol w:w="694"/>
        <w:gridCol w:w="691"/>
        <w:gridCol w:w="696"/>
        <w:gridCol w:w="688"/>
        <w:gridCol w:w="817"/>
      </w:tblGrid>
      <w:tr w:rsidR="00CA5740">
        <w:trPr>
          <w:tblHeader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6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11</w:t>
            </w:r>
          </w:p>
        </w:tc>
      </w:tr>
      <w:tr w:rsidR="00CA5740">
        <w:tc>
          <w:tcPr>
            <w:tcW w:w="192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Дети 0 – 14 лет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248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1,93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2,08</w:t>
            </w:r>
          </w:p>
        </w:tc>
      </w:tr>
      <w:tr w:rsidR="00CA5740"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Подростки 15 – 17 лет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2,88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3,02</w:t>
            </w:r>
          </w:p>
        </w:tc>
      </w:tr>
      <w:tr w:rsidR="00CA5740">
        <w:tc>
          <w:tcPr>
            <w:tcW w:w="1923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16"/>
                <w:szCs w:val="16"/>
              </w:rPr>
              <w:t>18 и старше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13187</w:t>
            </w:r>
          </w:p>
        </w:tc>
        <w:tc>
          <w:tcPr>
            <w:tcW w:w="831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12913</w:t>
            </w:r>
          </w:p>
        </w:tc>
        <w:tc>
          <w:tcPr>
            <w:tcW w:w="690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18682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16394</w:t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17581</w:t>
            </w:r>
          </w:p>
        </w:tc>
        <w:tc>
          <w:tcPr>
            <w:tcW w:w="694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691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32,1</w:t>
            </w:r>
          </w:p>
        </w:tc>
        <w:tc>
          <w:tcPr>
            <w:tcW w:w="696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45,9</w:t>
            </w:r>
          </w:p>
        </w:tc>
        <w:tc>
          <w:tcPr>
            <w:tcW w:w="688" w:type="dxa"/>
            <w:tcBorders>
              <w:left w:val="single" w:sz="2" w:space="0" w:color="000000"/>
              <w:bottom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43,12</w:t>
            </w:r>
          </w:p>
        </w:tc>
        <w:tc>
          <w:tcPr>
            <w:tcW w:w="8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740" w:rsidRDefault="00574A65">
            <w:pPr>
              <w:pStyle w:val="afff9"/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color w:val="000000"/>
                <w:sz w:val="18"/>
                <w:szCs w:val="18"/>
              </w:rPr>
              <w:t>45,85</w:t>
            </w:r>
          </w:p>
        </w:tc>
      </w:tr>
    </w:tbl>
    <w:p w:rsidR="00CA5740" w:rsidRDefault="00CA5740">
      <w:pPr>
        <w:jc w:val="right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ab/>
        <w:t xml:space="preserve">В ЯНАО с каждым годом доля обследованных на гликированный </w:t>
      </w:r>
      <w:r>
        <w:rPr>
          <w:rFonts w:ascii="Liberation Sans" w:hAnsi="Liberation Sans"/>
          <w:color w:val="000000"/>
          <w:sz w:val="26"/>
          <w:szCs w:val="26"/>
        </w:rPr>
        <w:t>гемоглобин увеличивается, в 2024 году доля обследованных составила           99,5%, что говорит о хорошей работе с населением и возможности адекватной оценки проводимого лечения.</w:t>
      </w:r>
    </w:p>
    <w:p w:rsidR="00CA5740" w:rsidRDefault="00CA5740">
      <w:pPr>
        <w:ind w:firstLine="709"/>
        <w:jc w:val="right"/>
        <w:rPr>
          <w:rFonts w:ascii="Liberation Sans" w:hAnsi="Liberation Sans" w:cs="Liberation Sans"/>
          <w:sz w:val="24"/>
          <w:szCs w:val="24"/>
        </w:rPr>
      </w:pPr>
    </w:p>
    <w:p w:rsidR="00CA5740" w:rsidRDefault="00574A65">
      <w:pPr>
        <w:ind w:firstLine="709"/>
        <w:jc w:val="right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>Таблица 37</w:t>
      </w:r>
    </w:p>
    <w:p w:rsidR="00CA5740" w:rsidRDefault="00574A65">
      <w:pPr>
        <w:ind w:right="-28"/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4"/>
          <w:szCs w:val="24"/>
        </w:rPr>
        <w:t xml:space="preserve">Проведенные исследования гликированного гемоглобина </w:t>
      </w:r>
    </w:p>
    <w:p w:rsidR="00CA5740" w:rsidRDefault="00CA5740">
      <w:pPr>
        <w:ind w:right="-28"/>
        <w:rPr>
          <w:rFonts w:ascii="Liberation Sans" w:hAnsi="Liberation Sans" w:cs="Liberation Sans"/>
          <w:sz w:val="26"/>
          <w:szCs w:val="26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71"/>
        <w:gridCol w:w="1093"/>
        <w:gridCol w:w="1104"/>
        <w:gridCol w:w="1101"/>
        <w:gridCol w:w="1105"/>
        <w:gridCol w:w="873"/>
      </w:tblGrid>
      <w:tr w:rsidR="00CA5740"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 xml:space="preserve">Наименование </w:t>
            </w:r>
            <w:r>
              <w:rPr>
                <w:rFonts w:ascii="Liberation Sans" w:hAnsi="Liberation Sans" w:cs="Liberation Sans"/>
                <w:sz w:val="24"/>
                <w:szCs w:val="24"/>
              </w:rPr>
              <w:br/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2024 год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071"/>
        <w:gridCol w:w="1093"/>
        <w:gridCol w:w="1104"/>
        <w:gridCol w:w="1101"/>
        <w:gridCol w:w="1105"/>
        <w:gridCol w:w="873"/>
      </w:tblGrid>
      <w:tr w:rsidR="00CA5740"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  <w:sz w:val="24"/>
                <w:szCs w:val="24"/>
              </w:rPr>
              <w:t>6</w:t>
            </w:r>
          </w:p>
        </w:tc>
      </w:tr>
      <w:tr w:rsidR="00CA5740">
        <w:tc>
          <w:tcPr>
            <w:tcW w:w="4071" w:type="dxa"/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4"/>
                <w:szCs w:val="24"/>
              </w:rPr>
              <w:t>Доля пациентов, которым проведены исследования гликированного гемоглобина с помощью лабораторных методов не менее 1 раза в отчетном году (%)</w:t>
            </w:r>
          </w:p>
        </w:tc>
        <w:tc>
          <w:tcPr>
            <w:tcW w:w="1093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н/д</w:t>
            </w:r>
          </w:p>
        </w:tc>
        <w:tc>
          <w:tcPr>
            <w:tcW w:w="1104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1101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105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873" w:type="dxa"/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  <w:sz w:val="24"/>
                <w:szCs w:val="24"/>
              </w:rPr>
              <w:t>99,5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jc w:val="both"/>
      </w:pPr>
      <w:r>
        <w:rPr>
          <w:rFonts w:ascii="Liberation Sans" w:hAnsi="Liberation Sans" w:cs="Liberation Sans"/>
          <w:sz w:val="26"/>
          <w:szCs w:val="26"/>
        </w:rPr>
        <w:tab/>
        <w:t>Доля пациент</w:t>
      </w:r>
      <w:r>
        <w:rPr>
          <w:rFonts w:ascii="Liberation Sans" w:hAnsi="Liberation Sans" w:cs="Liberation Sans"/>
          <w:sz w:val="26"/>
          <w:szCs w:val="26"/>
        </w:rPr>
        <w:t>ов с СД 1 и 2 типов, достигших уровня гликированного гемоглобина, менее или равно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го 7 на конец 2024 года, </w:t>
      </w:r>
      <w:r>
        <w:rPr>
          <w:rFonts w:ascii="Liberation Sans" w:hAnsi="Liberation Sans" w:cs="Liberation Sans"/>
          <w:sz w:val="26"/>
          <w:szCs w:val="26"/>
        </w:rPr>
        <w:t xml:space="preserve">от числа пациентов с СД 1 и 2 типов, охваченных исследованием гликированного гемоглобина с помощью лабораторных методов, составила 83,2%, в 2023 году </w:t>
      </w:r>
      <w:r>
        <w:rPr>
          <w:rFonts w:ascii="Liberation Sans" w:hAnsi="Liberation Sans"/>
          <w:sz w:val="26"/>
          <w:szCs w:val="26"/>
        </w:rPr>
        <w:t>–</w:t>
      </w:r>
      <w:r>
        <w:rPr>
          <w:rFonts w:ascii="Liberation Sans" w:hAnsi="Liberation Sans" w:cs="Liberation Sans"/>
          <w:sz w:val="26"/>
          <w:szCs w:val="26"/>
        </w:rPr>
        <w:t xml:space="preserve"> 56,2%.</w:t>
      </w:r>
      <w:r>
        <w:rPr>
          <w:rFonts w:ascii="Liberation Sans" w:hAnsi="Liberation Sans"/>
        </w:rPr>
        <w:t xml:space="preserve"> </w:t>
      </w:r>
      <w:r>
        <w:rPr>
          <w:rFonts w:ascii="Liberation Sans" w:eastAsia="Liberation Sans" w:hAnsi="Liberation Sans" w:cs="Liberation Sans"/>
          <w:color w:val="000000"/>
          <w:sz w:val="26"/>
        </w:rPr>
        <w:t>Доля пациентов, которым проведено исследования гликированного гемоглобина, представлена в таблице 37.</w:t>
      </w:r>
    </w:p>
    <w:p w:rsidR="00CA5740" w:rsidRDefault="00574A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rFonts w:ascii="Liberation Sans" w:eastAsia="Liberation Sans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В 2024 году средняя длительность </w:t>
      </w:r>
      <w:r>
        <w:rPr>
          <w:rFonts w:ascii="Liberation Sans" w:hAnsi="Liberation Sans" w:cs="Calibri"/>
          <w:color w:val="000000"/>
          <w:sz w:val="26"/>
          <w:szCs w:val="26"/>
        </w:rPr>
        <w:t>лечения в круглосуточном стационаре пациентов с СД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составила 10,2 дня. </w:t>
      </w:r>
      <w:r>
        <w:rPr>
          <w:rFonts w:ascii="Liberation Sans" w:eastAsia="Liberation Sans" w:hAnsi="Liberation Sans" w:cs="Liberation Sans"/>
          <w:color w:val="000000"/>
          <w:sz w:val="26"/>
        </w:rPr>
        <w:t>Средняя длительность лечения в круглосуточном стационаре пациентов с СД в 2024 году представлена в таблице 38.</w:t>
      </w:r>
    </w:p>
    <w:p w:rsidR="00CA5740" w:rsidRDefault="00CA57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57" w:lineRule="atLeast"/>
        <w:ind w:firstLine="709"/>
        <w:jc w:val="both"/>
        <w:rPr>
          <w:sz w:val="22"/>
          <w:szCs w:val="22"/>
        </w:rPr>
      </w:pPr>
    </w:p>
    <w:p w:rsidR="00CA5740" w:rsidRDefault="00574A65">
      <w:pPr>
        <w:ind w:firstLine="709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sz w:val="26"/>
          <w:szCs w:val="26"/>
        </w:rPr>
        <w:t>Таблица 38</w:t>
      </w:r>
    </w:p>
    <w:p w:rsidR="00CA5740" w:rsidRDefault="00CA5740">
      <w:pPr>
        <w:ind w:firstLine="708"/>
        <w:rPr>
          <w:rFonts w:ascii="Liberation Sans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 w:cs="Liberation Sans"/>
          <w:color w:val="000000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>Средняя длительность лечения в круглосуточном стационаре пациентов</w:t>
      </w: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 w:cs="Liberation Sans"/>
          <w:color w:val="000000"/>
          <w:sz w:val="26"/>
          <w:szCs w:val="26"/>
        </w:rPr>
        <w:t xml:space="preserve"> с СД в 2024 году</w:t>
      </w:r>
    </w:p>
    <w:p w:rsidR="00CA5740" w:rsidRDefault="00CA5740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tbl>
      <w:tblPr>
        <w:tblW w:w="9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00"/>
        <w:gridCol w:w="968"/>
        <w:gridCol w:w="956"/>
        <w:gridCol w:w="1115"/>
        <w:gridCol w:w="1127"/>
        <w:gridCol w:w="1133"/>
      </w:tblGrid>
      <w:tr w:rsidR="00CA5740"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Наименование медицинской организации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Всего</w:t>
            </w:r>
          </w:p>
        </w:tc>
        <w:tc>
          <w:tcPr>
            <w:tcW w:w="433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В том числе</w:t>
            </w:r>
          </w:p>
        </w:tc>
      </w:tr>
      <w:tr w:rsidR="00CA5740">
        <w:trPr>
          <w:trHeight w:val="218"/>
        </w:trPr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9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дети</w:t>
            </w:r>
          </w:p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0 – 17 лет</w:t>
            </w:r>
          </w:p>
        </w:tc>
        <w:tc>
          <w:tcPr>
            <w:tcW w:w="3375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Calibri"/>
                <w:color w:val="000000" w:themeColor="text1"/>
              </w:rPr>
            </w:pPr>
            <w:r>
              <w:rPr>
                <w:rFonts w:ascii="Liberation Sans" w:hAnsi="Liberation Sans" w:cs="Calibri"/>
                <w:color w:val="000000" w:themeColor="text1"/>
              </w:rPr>
              <w:t>взрослые</w:t>
            </w:r>
          </w:p>
        </w:tc>
      </w:tr>
      <w:tr w:rsidR="00CA5740">
        <w:trPr>
          <w:trHeight w:val="796"/>
        </w:trPr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rFonts w:ascii="Liberation Sans" w:hAnsi="Liberation Sans" w:cs="Calibri"/>
                <w:color w:val="000000"/>
              </w:rPr>
            </w:pPr>
          </w:p>
        </w:tc>
        <w:tc>
          <w:tcPr>
            <w:tcW w:w="95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CA5740"/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18 лет и старше</w:t>
            </w:r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старше трудос-пособ-ного возраста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взрослые трудоспо-собного возраста</w:t>
            </w:r>
          </w:p>
        </w:tc>
      </w:tr>
      <w:tr w:rsidR="00CA5740"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3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4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6</w:t>
            </w:r>
          </w:p>
        </w:tc>
      </w:tr>
      <w:tr w:rsidR="00CA5740">
        <w:trPr>
          <w:trHeight w:val="113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«Мужевская ЦРБ»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9,8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0,0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9,8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9,5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10,3</w:t>
            </w:r>
          </w:p>
        </w:tc>
      </w:tr>
      <w:tr w:rsidR="00CA5740">
        <w:trPr>
          <w:trHeight w:val="27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«Аксарковская ЦРБ»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0,0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</w:tr>
      <w:tr w:rsidR="00CA5740">
        <w:trPr>
          <w:trHeight w:val="225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 w:cs="Calibri"/>
                <w:color w:val="000000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«Яр-Салинская ЦРБ и</w:t>
            </w:r>
          </w:p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мени Е.А. Кесельмана»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10,0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0,0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10,1</w:t>
            </w:r>
          </w:p>
        </w:tc>
      </w:tr>
      <w:tr w:rsidR="00CA5740">
        <w:trPr>
          <w:trHeight w:val="63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«Тазовская ЦРБ»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10,1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9,3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11,2</w:t>
            </w:r>
          </w:p>
        </w:tc>
      </w:tr>
      <w:tr w:rsidR="00CA5740">
        <w:trPr>
          <w:trHeight w:val="119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«Надымская ЦРБ»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10,0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7,9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10,1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9,8</w:t>
            </w:r>
          </w:p>
        </w:tc>
      </w:tr>
      <w:tr w:rsidR="00CA5740">
        <w:trPr>
          <w:trHeight w:val="33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«Тарко-Салинская ЦРБ»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7,7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7,7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7,7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7,8</w:t>
            </w:r>
          </w:p>
        </w:tc>
      </w:tr>
      <w:tr w:rsidR="00CA5740"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«Красноселькупская ЦРБ»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7,0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8,9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9,5</w:t>
            </w:r>
          </w:p>
        </w:tc>
      </w:tr>
      <w:tr w:rsidR="00CA5740">
        <w:trPr>
          <w:trHeight w:val="3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«Губкинская</w:t>
            </w:r>
            <w:r>
              <w:rPr>
                <w:rFonts w:ascii="Liberation Sans" w:hAnsi="Liberation Sans" w:cs="Calibri"/>
                <w:color w:val="FF0000"/>
              </w:rPr>
              <w:t xml:space="preserve"> </w:t>
            </w:r>
            <w:r>
              <w:rPr>
                <w:rFonts w:ascii="Liberation Sans" w:hAnsi="Liberation Sans" w:cs="Calibri"/>
                <w:color w:val="000000" w:themeColor="text1"/>
              </w:rPr>
              <w:t>ГБ</w:t>
            </w:r>
            <w:r>
              <w:rPr>
                <w:rFonts w:ascii="Liberation Sans" w:hAnsi="Liberation Sans" w:cs="Calibri"/>
                <w:color w:val="000000"/>
              </w:rPr>
              <w:t>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11,0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9,7</w:t>
            </w:r>
          </w:p>
        </w:tc>
      </w:tr>
      <w:tr w:rsidR="00CA5740">
        <w:trPr>
          <w:trHeight w:val="58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«Ноябрьская ЦГБ»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16,1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10,2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17,3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20,0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14,2</w:t>
            </w:r>
          </w:p>
        </w:tc>
      </w:tr>
      <w:tr w:rsidR="00CA5740"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«Муравленковская ГБ»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9,1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8,8</w:t>
            </w:r>
          </w:p>
        </w:tc>
      </w:tr>
      <w:tr w:rsidR="00CA5740">
        <w:trPr>
          <w:trHeight w:val="170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«Новоуренгойская ЦГБ»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13,9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13,8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13,9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12,6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14,5</w:t>
            </w:r>
          </w:p>
        </w:tc>
      </w:tr>
      <w:tr w:rsidR="00CA5740">
        <w:trPr>
          <w:trHeight w:val="84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ЯНАО «Лабытнангская ГБ»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11,9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9,6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12,0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12,6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11,4</w:t>
            </w:r>
          </w:p>
        </w:tc>
      </w:tr>
      <w:tr w:rsidR="00CA5740"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ГБУЗ СОКБ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9,3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10,0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9,2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9,0</w:t>
            </w:r>
          </w:p>
        </w:tc>
      </w:tr>
      <w:tr w:rsidR="00CA5740">
        <w:trPr>
          <w:trHeight w:val="54"/>
        </w:trPr>
        <w:tc>
          <w:tcPr>
            <w:tcW w:w="4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Всего</w:t>
            </w:r>
          </w:p>
        </w:tc>
        <w:tc>
          <w:tcPr>
            <w:tcW w:w="9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10,2</w:t>
            </w:r>
          </w:p>
        </w:tc>
        <w:tc>
          <w:tcPr>
            <w:tcW w:w="9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11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10,2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10,4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740" w:rsidRDefault="00574A65">
            <w:pPr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Calibri"/>
                <w:color w:val="000000"/>
              </w:rPr>
              <w:t>10,0</w:t>
            </w:r>
          </w:p>
        </w:tc>
      </w:tr>
    </w:tbl>
    <w:p w:rsidR="00CA5740" w:rsidRDefault="00CA5740">
      <w:pPr>
        <w:ind w:firstLine="709"/>
        <w:jc w:val="both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ind w:firstLine="708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 ЯНАО особое внимание уделяется вопросам повышения качества и доступности лекарственного обеспечения граждан, страдающих заболеванием СД, а также обеспечения эффективными и безопасными лекарственными препаратами и медицинскими изделиями.</w:t>
      </w:r>
    </w:p>
    <w:p w:rsidR="00CA5740" w:rsidRDefault="00574A65">
      <w:pPr>
        <w:ind w:firstLine="708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Законом ЯНАО от 1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0 января 2007 года № 12-ЗАО «О здравоохранении в Ямало-Ненецком автономном округе» предусмотрена социальная поддержка граждан с заболеванием СД в виде бесплатного обеспечения лекарственными препаратами для лечения диабета и сопутствующих заболеваний, этило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вым спиртом, инсулиновыми шприцами, иглами к инсулиновым шприцам, шприц-ручками, иглами к шприц-ручкам, тест-полосками для определения уровня сахара в крови, системами непрерывного мониторинга глюкозы в крови, расходными материалами к инсулиновой помпе в п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орядке и количестве, установленных постановлением Правительства ЯНАО.</w:t>
      </w:r>
    </w:p>
    <w:p w:rsidR="00CA5740" w:rsidRDefault="00574A65">
      <w:pPr>
        <w:ind w:firstLine="708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Порядок и условия предоставления мер социальной поддержки определены постановлением Правительства ЯНАО от 20 марта 2014 года № 193-П «О порядке и условиях предоставления гарантий по лека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рственному обеспечению отдельных категорий населения при лечении в амбулаторных условиях» (далее – Порядок).</w:t>
      </w:r>
    </w:p>
    <w:p w:rsidR="00CA5740" w:rsidRDefault="00574A65">
      <w:pPr>
        <w:ind w:firstLine="708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Согласно Порядку гражданам, страдающим заболеванием СД 1 и СД 2, гарантируется бесплатное обеспечение следующими медицинскими изделиями:</w:t>
      </w:r>
    </w:p>
    <w:p w:rsidR="00CA5740" w:rsidRDefault="00574A65">
      <w:pPr>
        <w:ind w:firstLine="709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1) тест-по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лосками для определения уровня сахара в крови в следующем количестве:</w:t>
      </w:r>
    </w:p>
    <w:p w:rsidR="00CA5740" w:rsidRDefault="00CA5740">
      <w:pPr>
        <w:ind w:firstLine="709"/>
        <w:rPr>
          <w:sz w:val="26"/>
          <w:szCs w:val="26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339"/>
        <w:gridCol w:w="2676"/>
        <w:gridCol w:w="3333"/>
      </w:tblGrid>
      <w:tr w:rsidR="00CA5740">
        <w:tc>
          <w:tcPr>
            <w:tcW w:w="3339" w:type="dxa"/>
            <w:vMerge w:val="restart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СД 1</w:t>
            </w:r>
          </w:p>
        </w:tc>
        <w:tc>
          <w:tcPr>
            <w:tcW w:w="2676" w:type="dxa"/>
            <w:tcBorders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дети</w:t>
            </w:r>
          </w:p>
        </w:tc>
        <w:tc>
          <w:tcPr>
            <w:tcW w:w="3333" w:type="dxa"/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не более 1 460 штук в год</w:t>
            </w:r>
          </w:p>
        </w:tc>
      </w:tr>
      <w:tr w:rsidR="00CA5740">
        <w:trPr>
          <w:trHeight w:val="99"/>
        </w:trPr>
        <w:tc>
          <w:tcPr>
            <w:tcW w:w="3339" w:type="dxa"/>
            <w:vMerge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5740" w:rsidRDefault="00CA5740">
            <w:pPr>
              <w:widowControl w:val="0"/>
              <w:rPr>
                <w:rFonts w:ascii="Liberation Sans" w:hAnsi="Liberation Sans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взрослые</w:t>
            </w:r>
          </w:p>
        </w:tc>
        <w:tc>
          <w:tcPr>
            <w:tcW w:w="3333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не более 730 штук в год</w:t>
            </w:r>
          </w:p>
        </w:tc>
      </w:tr>
      <w:tr w:rsidR="00CA5740">
        <w:tc>
          <w:tcPr>
            <w:tcW w:w="3339" w:type="dxa"/>
            <w:vMerge w:val="restart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СД 2</w:t>
            </w:r>
          </w:p>
        </w:tc>
        <w:tc>
          <w:tcPr>
            <w:tcW w:w="267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дети</w:t>
            </w:r>
          </w:p>
        </w:tc>
        <w:tc>
          <w:tcPr>
            <w:tcW w:w="3333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не более 250 штук в год</w:t>
            </w:r>
          </w:p>
        </w:tc>
      </w:tr>
      <w:tr w:rsidR="00CA5740">
        <w:trPr>
          <w:trHeight w:val="134"/>
        </w:trPr>
        <w:tc>
          <w:tcPr>
            <w:tcW w:w="3339" w:type="dxa"/>
            <w:vMerge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5740" w:rsidRDefault="00CA5740">
            <w:pPr>
              <w:widowControl w:val="0"/>
              <w:rPr>
                <w:rFonts w:ascii="Liberation Sans" w:hAnsi="Liberation Sans"/>
                <w:sz w:val="26"/>
                <w:szCs w:val="26"/>
              </w:rPr>
            </w:pPr>
          </w:p>
        </w:tc>
        <w:tc>
          <w:tcPr>
            <w:tcW w:w="2676" w:type="dxa"/>
            <w:tcBorders>
              <w:top w:val="none" w:sz="4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взрослые</w:t>
            </w:r>
          </w:p>
        </w:tc>
        <w:tc>
          <w:tcPr>
            <w:tcW w:w="3333" w:type="dxa"/>
            <w:tcBorders>
              <w:top w:val="none" w:sz="4" w:space="0" w:color="000000"/>
            </w:tcBorders>
          </w:tcPr>
          <w:p w:rsidR="00CA5740" w:rsidRDefault="00574A65">
            <w:pPr>
              <w:widowControl w:val="0"/>
              <w:rPr>
                <w:sz w:val="26"/>
                <w:szCs w:val="26"/>
              </w:rPr>
            </w:pPr>
            <w:r>
              <w:rPr>
                <w:rFonts w:ascii="Liberation Sans" w:eastAsia="Liberation Serif" w:hAnsi="Liberation Sans" w:cs="Liberation Sans"/>
                <w:color w:val="000000"/>
                <w:sz w:val="26"/>
                <w:szCs w:val="26"/>
              </w:rPr>
              <w:t>не более 250 штук в год</w:t>
            </w:r>
          </w:p>
        </w:tc>
      </w:tr>
    </w:tbl>
    <w:p w:rsidR="00CA5740" w:rsidRDefault="00CA5740">
      <w:pPr>
        <w:ind w:firstLine="709"/>
        <w:rPr>
          <w:sz w:val="26"/>
          <w:szCs w:val="26"/>
        </w:rPr>
      </w:pPr>
    </w:p>
    <w:p w:rsidR="00CA5740" w:rsidRDefault="00574A65">
      <w:pPr>
        <w:ind w:firstLine="709"/>
        <w:rPr>
          <w:rFonts w:ascii="Liberation Sans" w:eastAsia="Liberation Serif" w:hAnsi="Liberation Sans" w:cs="Liberation Sans"/>
          <w:color w:val="000000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2) этиловым спиртом – не более 100 граммов в месяц;</w:t>
      </w:r>
    </w:p>
    <w:p w:rsidR="00CA5740" w:rsidRDefault="00574A65">
      <w:pPr>
        <w:ind w:left="-142" w:firstLine="850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3) инсулиновыми шприцами – не более 1 460 штук в год;</w:t>
      </w:r>
    </w:p>
    <w:p w:rsidR="00CA5740" w:rsidRDefault="00574A65">
      <w:pPr>
        <w:ind w:firstLine="709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4) иглами к инсулиновым шприцам – не более 1 460 штук в год;</w:t>
      </w:r>
    </w:p>
    <w:p w:rsidR="00CA5740" w:rsidRDefault="00574A65">
      <w:pPr>
        <w:ind w:firstLine="709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5) шприц-ручками – в количестве одна штука в три года детям до 18 лет;</w:t>
      </w:r>
    </w:p>
    <w:p w:rsidR="00CA5740" w:rsidRDefault="00574A65">
      <w:pPr>
        <w:ind w:firstLine="709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6) иглами к шприц-ручкам – не более 1 460 штук в год;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7) расходными материалами к инсулиновой помпе крови – в количестве, предусмотренном технической и эксплуатационной документацией производителя (изготовителя) к конкретному медицинскому изделию.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Системам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и непрерывного мониторинга глюкозы в крови в количестве, предусмотренном технической и эксплуатационной документацией производителя (изготовителя) к конкретному медицинскому изделию, обеспечиваются следующие категории граждан: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1) пациенты, страдающие забол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еванием СД 1 и СД 2 и находящиеся на инсулиновой терапии: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- в возрасте от 18 до 23 лет включительно;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- имеющие статус малоимущих граждан;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2) дети до 18 лет с заболеванием СД 1;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3) беременные женщины: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 беременные женщины с диагнозом СД 1 типа в течение все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го периода гестации и родов;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 беременные женщины с СД 2 типа на инсулинотерапии в течение всего периода гестации и родов;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 беременные женщины с гестационным СД при переводе на инсулинотерапию и в случае избыточного роста плода и показателях самоконтроля в целевом диапазоне;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 беременные женщины с моногенными формами СД;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 беременным женщинам с гестационным СД при выявлении п</w:t>
      </w: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о данным УЗИ окружности живота плода более 75 перцентеля;</w:t>
      </w:r>
    </w:p>
    <w:p w:rsidR="00CA5740" w:rsidRDefault="00574A65">
      <w:pPr>
        <w:ind w:firstLine="709"/>
        <w:jc w:val="both"/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 w:themeColor="text1"/>
          <w:sz w:val="26"/>
          <w:szCs w:val="26"/>
        </w:rPr>
        <w:t>- беременным женщинам с гестационным СД при выявлении по данным УЗИ плода признаков диабетической фетопатии.</w:t>
      </w:r>
    </w:p>
    <w:p w:rsidR="00CA5740" w:rsidRDefault="00574A65">
      <w:pPr>
        <w:ind w:firstLine="709"/>
        <w:jc w:val="both"/>
        <w:rPr>
          <w:sz w:val="26"/>
          <w:szCs w:val="26"/>
        </w:rPr>
      </w:pPr>
      <w:r>
        <w:rPr>
          <w:rFonts w:ascii="Liberation Sans" w:hAnsi="Liberation Sans"/>
          <w:color w:val="000000"/>
          <w:sz w:val="26"/>
          <w:szCs w:val="26"/>
        </w:rPr>
        <w:t>Обеспечение лекарственными препаратами осуществляется согласно принятым клиническим реком</w:t>
      </w:r>
      <w:r>
        <w:rPr>
          <w:rFonts w:ascii="Liberation Sans" w:hAnsi="Liberation Sans"/>
          <w:color w:val="000000"/>
          <w:sz w:val="26"/>
          <w:szCs w:val="26"/>
        </w:rPr>
        <w:t xml:space="preserve">ендациям и стандартам. Так, обеспечение пациентов препаратами ГПП-1, </w:t>
      </w:r>
      <w:r>
        <w:rPr>
          <w:rFonts w:ascii="Liberation Sans" w:hAnsi="Liberation Sans"/>
          <w:color w:val="000000"/>
          <w:sz w:val="26"/>
          <w:szCs w:val="26"/>
          <w:lang w:val="en-US"/>
        </w:rPr>
        <w:t>GLT</w:t>
      </w:r>
      <w:r>
        <w:rPr>
          <w:rFonts w:ascii="Liberation Sans" w:hAnsi="Liberation Sans"/>
          <w:color w:val="000000"/>
          <w:sz w:val="26"/>
          <w:szCs w:val="26"/>
        </w:rPr>
        <w:t xml:space="preserve"> 2 в 2024 году, усредненный показатель частоты назначения: ГПП-1-0,057 (в стандартах 0,039), </w:t>
      </w:r>
      <w:r>
        <w:rPr>
          <w:rFonts w:ascii="Liberation Sans" w:hAnsi="Liberation Sans"/>
          <w:color w:val="000000"/>
          <w:sz w:val="26"/>
          <w:szCs w:val="26"/>
          <w:lang w:val="en-US"/>
        </w:rPr>
        <w:t>GLT</w:t>
      </w:r>
      <w:r>
        <w:rPr>
          <w:rFonts w:ascii="Liberation Sans" w:hAnsi="Liberation Sans"/>
          <w:color w:val="000000"/>
          <w:sz w:val="26"/>
          <w:szCs w:val="26"/>
        </w:rPr>
        <w:t xml:space="preserve"> 2-0,2 </w:t>
      </w:r>
      <w:r>
        <w:rPr>
          <w:rFonts w:ascii="Liberation Sans" w:hAnsi="Liberation Sans"/>
          <w:color w:val="000000"/>
          <w:sz w:val="26"/>
          <w:szCs w:val="26"/>
        </w:rPr>
        <w:br/>
        <w:t>(в стандартах 0,15).</w:t>
      </w:r>
    </w:p>
    <w:p w:rsidR="00CA5740" w:rsidRDefault="00574A65">
      <w:pPr>
        <w:ind w:firstLine="601"/>
        <w:jc w:val="right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Таблица 39</w:t>
      </w:r>
    </w:p>
    <w:p w:rsidR="00CA5740" w:rsidRDefault="00CA5740">
      <w:pPr>
        <w:ind w:firstLine="601"/>
        <w:jc w:val="right"/>
        <w:rPr>
          <w:rFonts w:ascii="Liberation Sans" w:eastAsia="Liberation Serif" w:hAnsi="Liberation Sans" w:cs="Liberation Sans"/>
          <w:color w:val="000000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Показатели реализации льготного обеспечения лек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арственными препаратами, медицинскими изделиями граждан с заболеванием СД</w:t>
      </w:r>
    </w:p>
    <w:p w:rsidR="00CA5740" w:rsidRDefault="00CA5740">
      <w:pPr>
        <w:jc w:val="center"/>
        <w:rPr>
          <w:rFonts w:ascii="Liberation Sans" w:hAnsi="Liberation Sans" w:cs="Liberation Sans"/>
          <w:color w:val="000000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358"/>
        <w:gridCol w:w="1449"/>
        <w:gridCol w:w="1445"/>
        <w:gridCol w:w="1352"/>
        <w:gridCol w:w="1333"/>
      </w:tblGrid>
      <w:tr w:rsidR="00CA574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Показатель/ год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2021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2022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2023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4"/>
              </w:rPr>
              <w:t>2024</w:t>
            </w: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Style w:val="afffc"/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358"/>
        <w:gridCol w:w="1449"/>
        <w:gridCol w:w="1445"/>
        <w:gridCol w:w="1352"/>
        <w:gridCol w:w="1333"/>
      </w:tblGrid>
      <w:tr w:rsidR="00CA5740">
        <w:trPr>
          <w:tblHeader/>
        </w:trPr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1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3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 w:cs="Liberation Sans"/>
              </w:rPr>
              <w:t>6</w:t>
            </w:r>
          </w:p>
        </w:tc>
      </w:tr>
      <w:tr w:rsidR="00CA574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Количество обеспеченных пациентов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15 220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17 084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16 375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17 782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4"/>
              </w:rPr>
              <w:t>18 664</w:t>
            </w:r>
          </w:p>
        </w:tc>
      </w:tr>
      <w:tr w:rsidR="00CA574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Количество обслуженных рецептов (штук)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244 772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230 370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268 845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322 005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4"/>
              </w:rPr>
              <w:t>359 126</w:t>
            </w:r>
          </w:p>
        </w:tc>
      </w:tr>
      <w:tr w:rsidR="00CA574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Расходы по обеспечению лекарственными препаратами и медицинскими изделиями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(млн рублей)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368,77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390,42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506,34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686,01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4"/>
              </w:rPr>
              <w:t>719,50</w:t>
            </w:r>
          </w:p>
        </w:tc>
      </w:tr>
      <w:tr w:rsidR="00CA574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eastAsia="Liberation Serif" w:hAnsi="Liberation Sans" w:cs="Liberation Sans"/>
                <w:color w:val="000000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 xml:space="preserve">Средняя стоимость 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 рецепта (рублей)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1 506,58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1 694,75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1 883,39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2 130,46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4"/>
              </w:rPr>
              <w:t>2 003,49</w:t>
            </w:r>
          </w:p>
        </w:tc>
      </w:tr>
      <w:tr w:rsidR="00CA5740"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rPr>
                <w:rFonts w:ascii="Liberation Sans" w:eastAsia="Liberation Serif" w:hAnsi="Liberation Sans" w:cs="Liberation Sans"/>
                <w:color w:val="000000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 xml:space="preserve">Расходы на </w:t>
            </w:r>
          </w:p>
          <w:p w:rsidR="00CA5740" w:rsidRDefault="00574A65">
            <w:pPr>
              <w:widowControl w:val="0"/>
              <w:rPr>
                <w:rFonts w:ascii="Liberation Sans" w:hAnsi="Liberation Sans"/>
              </w:rPr>
            </w:pPr>
            <w:r>
              <w:rPr>
                <w:rFonts w:ascii="Liberation Sans" w:eastAsia="Liberation Serif" w:hAnsi="Liberation Sans" w:cs="Liberation Sans"/>
                <w:color w:val="000000"/>
              </w:rPr>
              <w:t>1 обратившегося льготника (рублей)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24 229,30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22 852,96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30 921,52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38 579,44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740" w:rsidRDefault="00574A65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  <w:szCs w:val="24"/>
              </w:rPr>
              <w:t>38 550,49</w:t>
            </w:r>
          </w:p>
        </w:tc>
      </w:tr>
    </w:tbl>
    <w:p w:rsidR="00CA5740" w:rsidRDefault="00CA5740">
      <w:pPr>
        <w:ind w:firstLine="601"/>
        <w:jc w:val="center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pStyle w:val="ConsPlusNormal0"/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>В 2024 году в амбулаторных условиях обеспечены системами непрерывного мониторинга глюкозы: 384 человека, в т.ч. 276 детей с СД 1 типа и 108 беременных женщин с СД.</w:t>
      </w:r>
    </w:p>
    <w:p w:rsidR="00CA5740" w:rsidRDefault="00CA5740">
      <w:pPr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ind w:left="142"/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1.9. Анализ ме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р, направленных на снижение распространенности факторов риска развития СД</w:t>
      </w:r>
    </w:p>
    <w:p w:rsidR="00CA5740" w:rsidRDefault="00CA5740">
      <w:pPr>
        <w:rPr>
          <w:rFonts w:ascii="Liberation Sans" w:hAnsi="Liberation Sans"/>
          <w:sz w:val="28"/>
          <w:szCs w:val="28"/>
        </w:rPr>
      </w:pPr>
    </w:p>
    <w:p w:rsidR="00CA5740" w:rsidRDefault="00574A65">
      <w:pPr>
        <w:tabs>
          <w:tab w:val="left" w:pos="567"/>
        </w:tabs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bCs/>
          <w:color w:val="000000"/>
          <w:sz w:val="26"/>
          <w:szCs w:val="26"/>
        </w:rPr>
        <w:t xml:space="preserve">В ЯНАО функционирует полноценная структура медицинской профилактики, которая включает региональный </w:t>
      </w:r>
      <w:r>
        <w:rPr>
          <w:rFonts w:ascii="Liberation Sans" w:hAnsi="Liberation Sans"/>
          <w:bCs/>
          <w:color w:val="000000" w:themeColor="text1"/>
          <w:sz w:val="26"/>
          <w:szCs w:val="26"/>
          <w:highlight w:val="white"/>
        </w:rPr>
        <w:t>ЦОЗМП</w:t>
      </w:r>
      <w:r>
        <w:rPr>
          <w:rFonts w:ascii="Liberation Sans" w:hAnsi="Liberation Sans"/>
          <w:bCs/>
          <w:color w:val="000000" w:themeColor="text1"/>
          <w:sz w:val="26"/>
          <w:szCs w:val="26"/>
          <w:highlight w:val="white"/>
        </w:rPr>
        <w:t>, семь отделений и семь кабинетов медицинской профилактики, работающих во всех медицинских организациях, первичный</w:t>
      </w:r>
      <w:r>
        <w:rPr>
          <w:rFonts w:ascii="Liberation Sans" w:hAnsi="Liberation Sans"/>
          <w:bCs/>
          <w:color w:val="000000"/>
          <w:sz w:val="26"/>
          <w:szCs w:val="26"/>
        </w:rPr>
        <w:t xml:space="preserve"> центр здоровья для взрослых в                        г. Салехарде и детский центр здоровья в г. Ноябрьске. Главная задача данных субъектов пр</w:t>
      </w:r>
      <w:r>
        <w:rPr>
          <w:rFonts w:ascii="Liberation Sans" w:hAnsi="Liberation Sans"/>
          <w:bCs/>
          <w:color w:val="000000"/>
          <w:sz w:val="26"/>
          <w:szCs w:val="26"/>
        </w:rPr>
        <w:t xml:space="preserve">офилактики – формирование у населения компетентностного подхода к здоровому образу жизни и предупреждению заболеваний, мотивирование граждан к личной ответственности за своё здоровье и здоровье своих детей. </w:t>
      </w:r>
    </w:p>
    <w:p w:rsidR="00CA5740" w:rsidRDefault="00574A65">
      <w:pPr>
        <w:tabs>
          <w:tab w:val="left" w:pos="567"/>
        </w:tabs>
        <w:ind w:firstLine="709"/>
        <w:jc w:val="both"/>
      </w:pP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Ежегодно в центрах здоровья, кабинетах и отделен</w:t>
      </w:r>
      <w:r>
        <w:rPr>
          <w:rFonts w:ascii="Liberation Sans" w:eastAsia="Liberation Sans" w:hAnsi="Liberation Sans" w:cs="Liberation Sans"/>
          <w:color w:val="000000"/>
          <w:sz w:val="26"/>
          <w:szCs w:val="26"/>
        </w:rPr>
        <w:t>иях медицинской профилактики проходят обследование около 10 тысяч человек, в ходе которого ведется индивидуальная работа с населением.</w:t>
      </w:r>
      <w:r>
        <w:rPr>
          <w:rFonts w:ascii="Liberation Sans" w:eastAsia="Liberation Sans" w:hAnsi="Liberation Sans" w:cs="Liberation Sans"/>
          <w:color w:val="000000"/>
          <w:sz w:val="24"/>
        </w:rPr>
        <w:t xml:space="preserve"> </w:t>
      </w:r>
      <w:r>
        <w:rPr>
          <w:rFonts w:ascii="Liberation Sans" w:hAnsi="Liberation Sans"/>
          <w:sz w:val="26"/>
          <w:szCs w:val="26"/>
        </w:rPr>
        <w:t xml:space="preserve">В 2024 году сотрудниками </w:t>
      </w:r>
      <w:r>
        <w:rPr>
          <w:rFonts w:ascii="Liberation Sans" w:hAnsi="Liberation Sans"/>
          <w:sz w:val="26"/>
          <w:szCs w:val="26"/>
          <w:highlight w:val="white"/>
        </w:rPr>
        <w:t xml:space="preserve">медицинских организаций </w:t>
      </w:r>
      <w:r>
        <w:rPr>
          <w:rFonts w:ascii="Liberation Sans" w:hAnsi="Liberation Sans"/>
          <w:sz w:val="26"/>
          <w:szCs w:val="26"/>
        </w:rPr>
        <w:t>проведено 316 587 индивидуальных консультаций по пропаганде здорового об</w:t>
      </w:r>
      <w:r>
        <w:rPr>
          <w:rFonts w:ascii="Liberation Sans" w:hAnsi="Liberation Sans"/>
          <w:sz w:val="26"/>
          <w:szCs w:val="26"/>
        </w:rPr>
        <w:t>раза жизни и профилактике заболеваний для населения, в том числе 35 944 для несовершеннолетних.</w:t>
      </w:r>
    </w:p>
    <w:p w:rsidR="00CA5740" w:rsidRDefault="00574A65">
      <w:pPr>
        <w:tabs>
          <w:tab w:val="left" w:pos="567"/>
        </w:tabs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eastAsia="Liberation Sans" w:hAnsi="Liberation Sans" w:cs="Liberation Sans"/>
          <w:color w:val="000000"/>
          <w:sz w:val="26"/>
        </w:rPr>
        <w:t>В медицинских организациях на регулярной основе в школах здоровья проводится групповое профилактическое консультирование для различных категорий населения, в то</w:t>
      </w:r>
      <w:r>
        <w:rPr>
          <w:rFonts w:ascii="Liberation Sans" w:eastAsia="Liberation Sans" w:hAnsi="Liberation Sans" w:cs="Liberation Sans"/>
          <w:color w:val="000000"/>
          <w:sz w:val="26"/>
        </w:rPr>
        <w:t>м числе и несовершеннолетних, по следующим темам: профилактика алкоголизма, профилактика наркомании, профилактика табакокурения, профилактика артериальной гипертензии, профилактика стрессовых состояний, профилактика СД, отказ от курения и ряд других. Кроме</w:t>
      </w:r>
      <w:r>
        <w:rPr>
          <w:rFonts w:ascii="Liberation Sans" w:eastAsia="Liberation Sans" w:hAnsi="Liberation Sans" w:cs="Liberation Sans"/>
          <w:color w:val="000000"/>
          <w:sz w:val="26"/>
        </w:rPr>
        <w:t xml:space="preserve"> того, во время проведения традиционных праздников оленеводов профилактические консультации оказываются коренным жителям тундры и поселков (школа здоровья для тундровиков).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В 2024 году в медицинских организациях проведено 2067 занятий тематических школ здо</w:t>
      </w:r>
      <w:r>
        <w:rPr>
          <w:rFonts w:ascii="Liberation Sans" w:hAnsi="Liberation Sans"/>
          <w:sz w:val="26"/>
          <w:szCs w:val="26"/>
        </w:rPr>
        <w:t>ровья, в которых по вопросам профилактики алкоголизма, табакокурения, отказа от курения проведено индивидуальных бесед 8476, а также проведено групповых 16424 лекции, семинаров, тренингов, выставок, конкурсов, викторин. Для населения по вопросам профилакти</w:t>
      </w:r>
      <w:r>
        <w:rPr>
          <w:rFonts w:ascii="Liberation Sans" w:hAnsi="Liberation Sans"/>
          <w:sz w:val="26"/>
          <w:szCs w:val="26"/>
        </w:rPr>
        <w:t>ки заболеваний и пропаганды здорового образа жизни зарегистрировано 142799 посещений вышеуказанных мероприятий населением ЯНАО, в том числе 71906 несовершеннолетних и 7381 житель из числа коренного малочисленного населения ЯНАО.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Специалистами медицинских о</w:t>
      </w:r>
      <w:r>
        <w:rPr>
          <w:rFonts w:ascii="Liberation Sans" w:hAnsi="Liberation Sans"/>
          <w:sz w:val="26"/>
          <w:szCs w:val="26"/>
        </w:rPr>
        <w:t xml:space="preserve">рганизаций активно проводятся ежегодные традиционные социально-профилактические акции, приуроченные к международным медицинским датам: </w:t>
      </w: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>«Бросай курить, вставай на лыжи», «Будь здоров, тундровик!», «Здоровый я – здоровая семья»</w:t>
      </w:r>
      <w:r>
        <w:rPr>
          <w:rFonts w:ascii="Liberation Sans" w:hAnsi="Liberation Sans"/>
          <w:sz w:val="26"/>
          <w:szCs w:val="26"/>
        </w:rPr>
        <w:t xml:space="preserve"> и другие.</w:t>
      </w:r>
      <w:r>
        <w:t xml:space="preserve"> </w:t>
      </w:r>
      <w:r>
        <w:rPr>
          <w:rFonts w:ascii="Liberation Sans" w:hAnsi="Liberation Sans"/>
          <w:sz w:val="26"/>
          <w:szCs w:val="26"/>
        </w:rPr>
        <w:t>Всего за истекший пе</w:t>
      </w:r>
      <w:r>
        <w:rPr>
          <w:rFonts w:ascii="Liberation Sans" w:hAnsi="Liberation Sans"/>
          <w:sz w:val="26"/>
          <w:szCs w:val="26"/>
        </w:rPr>
        <w:t>риод 2024 года в ЯНАО организованы и проведены 252 акции, викторины, выставки, конкурса, конференции, круглых стола, в которых приняли участие 6948 человек.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Наиболее тщательная работа строится с подрастающим поколением. Специалисты</w:t>
      </w:r>
      <w:r>
        <w:rPr>
          <w:rFonts w:ascii="Liberation Sans" w:hAnsi="Liberation Sans"/>
          <w:color w:val="FF0000"/>
          <w:sz w:val="26"/>
          <w:szCs w:val="26"/>
        </w:rPr>
        <w:t xml:space="preserve"> </w:t>
      </w:r>
      <w:r>
        <w:rPr>
          <w:rFonts w:ascii="Liberation Sans" w:hAnsi="Liberation Sans"/>
          <w:color w:val="000000" w:themeColor="text1"/>
          <w:sz w:val="26"/>
          <w:szCs w:val="26"/>
        </w:rPr>
        <w:t>медицинских организаций</w:t>
      </w:r>
      <w:r>
        <w:rPr>
          <w:rFonts w:ascii="Liberation Sans" w:hAnsi="Liberation Sans"/>
          <w:sz w:val="26"/>
          <w:szCs w:val="26"/>
        </w:rPr>
        <w:t xml:space="preserve"> </w:t>
      </w:r>
      <w:r>
        <w:rPr>
          <w:rFonts w:ascii="Liberation Sans" w:hAnsi="Liberation Sans"/>
          <w:sz w:val="26"/>
          <w:szCs w:val="26"/>
        </w:rPr>
        <w:t>не просто ведут пропаганду ценностей ЗОЖ среди молодежи с помощью стандартных лекций, но и активно применяют в своей работе современные мультимедийные технологии, максимально используют игровые методы обучения, дискуссии, просмотр фильмов с целью формирова</w:t>
      </w:r>
      <w:r>
        <w:rPr>
          <w:rFonts w:ascii="Liberation Sans" w:hAnsi="Liberation Sans"/>
          <w:sz w:val="26"/>
          <w:szCs w:val="26"/>
        </w:rPr>
        <w:t>ния у них своей активной жизненной позиции, осознания важности здоровья в шкале прочих жизненных ценностей.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  <w:highlight w:val="yellow"/>
        </w:rPr>
      </w:pPr>
      <w:r>
        <w:rPr>
          <w:rFonts w:ascii="Liberation Sans" w:hAnsi="Liberation Sans"/>
          <w:sz w:val="26"/>
          <w:szCs w:val="26"/>
        </w:rPr>
        <w:t xml:space="preserve">Популяционная работа осуществляется через информационно-коммуникационные кампании в интернет-пространстве и СМИ. Департамент здравоохранения ЯНАО и </w:t>
      </w:r>
      <w:r>
        <w:rPr>
          <w:rFonts w:ascii="Liberation Sans" w:hAnsi="Liberation Sans"/>
          <w:sz w:val="26"/>
          <w:szCs w:val="26"/>
        </w:rPr>
        <w:t>медицинские организации имеют свои официальные страницы в социальн</w:t>
      </w:r>
      <w:r>
        <w:rPr>
          <w:rFonts w:ascii="Liberation Sans" w:hAnsi="Liberation Sans"/>
          <w:color w:val="000000" w:themeColor="text1"/>
          <w:sz w:val="26"/>
          <w:szCs w:val="26"/>
        </w:rPr>
        <w:t xml:space="preserve">ой сети «ВКонтакте», мессенджере «Телеграм» (далее – социальные сети). </w:t>
      </w:r>
      <w:r>
        <w:rPr>
          <w:rFonts w:ascii="Liberation Sans" w:hAnsi="Liberation Sans"/>
          <w:sz w:val="26"/>
          <w:szCs w:val="26"/>
        </w:rPr>
        <w:t xml:space="preserve">Общее количество подписчиков во всех </w:t>
      </w:r>
      <w:r>
        <w:rPr>
          <w:rFonts w:ascii="Liberation Sans" w:hAnsi="Liberation Sans"/>
          <w:color w:val="000000" w:themeColor="text1"/>
          <w:sz w:val="26"/>
          <w:szCs w:val="26"/>
        </w:rPr>
        <w:t>официальных страницах ме</w:t>
      </w:r>
      <w:r>
        <w:rPr>
          <w:rFonts w:ascii="Liberation Sans" w:hAnsi="Liberation Sans"/>
          <w:sz w:val="26"/>
          <w:szCs w:val="26"/>
        </w:rPr>
        <w:t>дицинских организаций составило                      10180</w:t>
      </w:r>
      <w:r>
        <w:rPr>
          <w:rFonts w:ascii="Liberation Sans" w:hAnsi="Liberation Sans"/>
          <w:sz w:val="26"/>
          <w:szCs w:val="26"/>
        </w:rPr>
        <w:t>9 человек. За отчётный период в с</w:t>
      </w:r>
      <w:r>
        <w:rPr>
          <w:rFonts w:ascii="Liberation Sans" w:hAnsi="Liberation Sans"/>
          <w:sz w:val="26"/>
          <w:szCs w:val="26"/>
        </w:rPr>
        <w:t>оциальных сетях</w:t>
      </w:r>
      <w:r>
        <w:rPr>
          <w:rFonts w:ascii="Liberation Sans" w:hAnsi="Liberation Sans"/>
          <w:sz w:val="26"/>
          <w:szCs w:val="26"/>
        </w:rPr>
        <w:t xml:space="preserve">  медицинских организаций опубликовано 17 172 публикации, охват – 6 282 122 просмотра.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Тесная работа налажена с такими региональными СМИ, как ИА «Север-пресс», окружное издание «Красный Север», окружное издание – журнал «Ямальский Меридиан», холдинг «Ямал-Медиа», ГТРК «Ямал», ИА «Ура.ру», «Ноябрьск-24», N24, Нур24.ru «Московский комсомолец –</w:t>
      </w:r>
      <w:r>
        <w:rPr>
          <w:rFonts w:ascii="Liberation Sans" w:hAnsi="Liberation Sans"/>
          <w:sz w:val="26"/>
          <w:szCs w:val="26"/>
        </w:rPr>
        <w:t xml:space="preserve"> Ямал», «Комсомольская правда – Ямал», ТРК «МИГ», ТРК «Сигма», ТРК «Вектор» и другими. Новости также размещаются на сайтах Правительства ЯНАО, департамента здравоохранения ЯНАО, медицинских организаций, официальных страницах в социальных сетях «ВКонтакте»,</w:t>
      </w:r>
      <w:r>
        <w:rPr>
          <w:rFonts w:ascii="Liberation Sans" w:hAnsi="Liberation Sans"/>
          <w:sz w:val="26"/>
          <w:szCs w:val="26"/>
        </w:rPr>
        <w:t xml:space="preserve"> «Телеграм».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  <w:highlight w:val="white"/>
        </w:rPr>
      </w:pPr>
      <w:r>
        <w:rPr>
          <w:rFonts w:ascii="Liberation Sans" w:hAnsi="Liberation Sans"/>
          <w:sz w:val="26"/>
          <w:szCs w:val="26"/>
          <w:highlight w:val="white"/>
        </w:rPr>
        <w:t>ЦОЗМП ведет сообщества под брендом «Ямал – территория здоровья!» или «Ямал здоров!». Постоянная информационно-просветительская работа проводится на официальных страницах в</w:t>
      </w:r>
      <w:r>
        <w:rPr>
          <w:rFonts w:ascii="Liberation Sans" w:hAnsi="Liberation Sans"/>
          <w:sz w:val="26"/>
          <w:szCs w:val="26"/>
          <w:highlight w:val="white"/>
        </w:rPr>
        <w:t xml:space="preserve"> социальных сетях</w:t>
      </w:r>
      <w:r>
        <w:rPr>
          <w:rFonts w:ascii="Liberation Sans" w:hAnsi="Liberation Sans"/>
          <w:sz w:val="26"/>
          <w:szCs w:val="26"/>
          <w:highlight w:val="white"/>
        </w:rPr>
        <w:t xml:space="preserve">. 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  <w:highlight w:val="white"/>
        </w:rPr>
      </w:pPr>
      <w:r>
        <w:rPr>
          <w:rFonts w:ascii="Liberation Sans" w:hAnsi="Liberation Sans"/>
          <w:sz w:val="26"/>
          <w:szCs w:val="26"/>
        </w:rPr>
        <w:t xml:space="preserve">Официальные страницы в социальных сетях наполняются </w:t>
      </w:r>
      <w:r>
        <w:rPr>
          <w:rFonts w:ascii="Liberation Sans" w:hAnsi="Liberation Sans"/>
          <w:sz w:val="26"/>
          <w:szCs w:val="26"/>
        </w:rPr>
        <w:t>материалами профилактического характера ежедневно. В месяц размещается 80 – 90 публикаций с важной новостной или практической информацией; 99% материалов подготавливается специалистами</w:t>
      </w:r>
      <w:r>
        <w:rPr>
          <w:rFonts w:ascii="Liberation Sans" w:hAnsi="Liberation Sans"/>
          <w:sz w:val="26"/>
          <w:szCs w:val="26"/>
        </w:rPr>
        <w:t xml:space="preserve"> </w:t>
      </w:r>
      <w:r>
        <w:rPr>
          <w:rFonts w:ascii="Liberation Sans" w:hAnsi="Liberation Sans"/>
          <w:sz w:val="26"/>
          <w:szCs w:val="26"/>
          <w:highlight w:val="white"/>
        </w:rPr>
        <w:t>ЦОЗМП.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В ЯНАО организована работа по просвещению населения в соответств</w:t>
      </w:r>
      <w:r>
        <w:rPr>
          <w:rFonts w:ascii="Liberation Sans" w:hAnsi="Liberation Sans"/>
          <w:sz w:val="26"/>
          <w:szCs w:val="26"/>
        </w:rPr>
        <w:t xml:space="preserve">ии с планом Министерства здравоохранения РФ (тематические недели). В информационном поле ЯНАО широко освещена тематика отказа от алкоголя и табака, продвижения диспансеризации, борьбы с СД, рационального питания. Всего за отчетный период по тематике ЗОЖ в </w:t>
      </w:r>
      <w:r>
        <w:rPr>
          <w:rFonts w:ascii="Liberation Sans" w:hAnsi="Liberation Sans"/>
          <w:sz w:val="26"/>
          <w:szCs w:val="26"/>
        </w:rPr>
        <w:t xml:space="preserve">СМИ опубликовано 5660 сообщений с охватом в 3,9 млн просмотров (в газетах – 486, в журналах – 21, в информагентствах – 310, в </w:t>
      </w:r>
      <w:r>
        <w:rPr>
          <w:rFonts w:ascii="Liberation Sans" w:hAnsi="Liberation Sans"/>
          <w:color w:val="000000" w:themeColor="text1"/>
          <w:sz w:val="26"/>
          <w:szCs w:val="26"/>
        </w:rPr>
        <w:t xml:space="preserve">информационно-телекоммуникационной сети «Интернет» </w:t>
      </w:r>
      <w:r>
        <w:rPr>
          <w:rFonts w:ascii="Liberation Sans" w:hAnsi="Liberation Sans"/>
          <w:sz w:val="26"/>
          <w:szCs w:val="26"/>
        </w:rPr>
        <w:t xml:space="preserve">– 4541, в эфире                  телерадиокомпаний – 302). 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  <w:highlight w:val="yellow"/>
        </w:rPr>
      </w:pPr>
      <w:r>
        <w:rPr>
          <w:rFonts w:ascii="Liberation Sans" w:hAnsi="Liberation Sans"/>
          <w:sz w:val="26"/>
          <w:szCs w:val="26"/>
        </w:rPr>
        <w:t>Информация о сохран</w:t>
      </w:r>
      <w:r>
        <w:rPr>
          <w:rFonts w:ascii="Liberation Sans" w:hAnsi="Liberation Sans"/>
          <w:sz w:val="26"/>
          <w:szCs w:val="26"/>
        </w:rPr>
        <w:t xml:space="preserve">ении здоровья и важнейшие мероприятия по привлечению населения к ЗОЖ освещаются на региональном </w:t>
      </w:r>
      <w:r>
        <w:rPr>
          <w:rFonts w:ascii="Liberation Sans" w:hAnsi="Liberation Sans"/>
          <w:sz w:val="26"/>
          <w:szCs w:val="26"/>
          <w:highlight w:val="white"/>
        </w:rPr>
        <w:t xml:space="preserve">портале по ЗОЖ (www.yamalcmp.ru). Всего на портале размещено 180 видеороликов,               120 </w:t>
      </w:r>
      <w:r>
        <w:rPr>
          <w:rFonts w:ascii="Liberation Sans" w:hAnsi="Liberation Sans"/>
          <w:sz w:val="26"/>
          <w:szCs w:val="26"/>
        </w:rPr>
        <w:t>статей, 200 памяток, буклетов, литовок, плакатов, баннеров. Все</w:t>
      </w:r>
      <w:r>
        <w:rPr>
          <w:rFonts w:ascii="Liberation Sans" w:hAnsi="Liberation Sans"/>
          <w:sz w:val="26"/>
          <w:szCs w:val="26"/>
        </w:rPr>
        <w:t xml:space="preserve"> материалы доступны для скачивания. Например, на сайте размещены профилактические материалы:</w:t>
      </w:r>
    </w:p>
    <w:p w:rsidR="00CA5740" w:rsidRDefault="00574A65">
      <w:pPr>
        <w:ind w:firstLine="708"/>
        <w:jc w:val="both"/>
        <w:rPr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- Мы есть то, что мы едим (секреты правильного питания);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- Психологический комфорт – путь к успеху (как понять своего ребёнка, как победить стресс и депрессию);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- </w:t>
      </w:r>
      <w:r>
        <w:rPr>
          <w:rFonts w:ascii="Liberation Sans" w:hAnsi="Liberation Sans"/>
          <w:sz w:val="26"/>
          <w:szCs w:val="26"/>
        </w:rPr>
        <w:t>Откажись от пагубных привычек (профилактика никотиновой, алкогольной зависимости, употребления психоактивных веществ);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- ЗОЖ – здорово, оптимистично, жизнерадостно (основные принципы);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- Диабет как образ жизни;</w:t>
      </w:r>
    </w:p>
    <w:p w:rsidR="00CA5740" w:rsidRDefault="00574A65">
      <w:pPr>
        <w:ind w:firstLine="708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- Диспансеризация и многие другие.</w:t>
      </w:r>
    </w:p>
    <w:p w:rsidR="00CA5740" w:rsidRDefault="00574A65">
      <w:pPr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Пропаганда</w:t>
      </w:r>
      <w:r>
        <w:rPr>
          <w:rFonts w:ascii="Liberation Sans" w:hAnsi="Liberation Sans"/>
          <w:sz w:val="26"/>
          <w:szCs w:val="26"/>
        </w:rPr>
        <w:t xml:space="preserve"> ценностей ЗОЖ среди населения также проводится с помощью электронных и печатных СМИ. Специалисты активно принимают участие в теле- и радиопередачах, публикуют свои статьи в печатных изданиях как городского, так и окружного уровней. </w:t>
      </w:r>
    </w:p>
    <w:p w:rsidR="00CA5740" w:rsidRDefault="00574A65">
      <w:pPr>
        <w:tabs>
          <w:tab w:val="left" w:pos="567"/>
          <w:tab w:val="left" w:pos="1134"/>
        </w:tabs>
        <w:ind w:firstLine="709"/>
        <w:contextualSpacing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bCs/>
          <w:color w:val="000000"/>
          <w:sz w:val="26"/>
          <w:szCs w:val="26"/>
        </w:rPr>
        <w:t xml:space="preserve">В 2024 году </w:t>
      </w:r>
      <w:r>
        <w:rPr>
          <w:rFonts w:ascii="Liberation Sans" w:eastAsia="Calibri" w:hAnsi="Liberation Sans"/>
          <w:bCs/>
          <w:color w:val="000000"/>
          <w:sz w:val="26"/>
          <w:szCs w:val="26"/>
        </w:rPr>
        <w:t xml:space="preserve">выпущено </w:t>
      </w:r>
      <w:r>
        <w:rPr>
          <w:rFonts w:ascii="Liberation Sans" w:hAnsi="Liberation Sans"/>
          <w:sz w:val="26"/>
          <w:szCs w:val="26"/>
        </w:rPr>
        <w:t>9017 материалов, в том числе                                    1108 телевизионных и 477 радиопрограмм, посвященных формированию здорового образа жизни и профилактике заболеваний; по данной тематике опубликовано 1086 статей в СМИ, из них 6346 информационны</w:t>
      </w:r>
      <w:r>
        <w:rPr>
          <w:rFonts w:ascii="Liberation Sans" w:hAnsi="Liberation Sans"/>
          <w:sz w:val="26"/>
          <w:szCs w:val="26"/>
        </w:rPr>
        <w:t>х материалов размещено в сети Интернет</w:t>
      </w:r>
      <w:r>
        <w:rPr>
          <w:rFonts w:ascii="Liberation Sans" w:eastAsia="Calibri" w:hAnsi="Liberation Sans"/>
          <w:bCs/>
          <w:color w:val="000000"/>
          <w:sz w:val="26"/>
          <w:szCs w:val="26"/>
        </w:rPr>
        <w:t>.</w:t>
      </w:r>
    </w:p>
    <w:p w:rsidR="00CA5740" w:rsidRDefault="00574A65">
      <w:pPr>
        <w:pStyle w:val="afff"/>
        <w:tabs>
          <w:tab w:val="left" w:pos="993"/>
        </w:tabs>
        <w:ind w:left="0"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 xml:space="preserve">С целью вторичной профилактики хронических неинфекционных заболеваний и пропаганды ЗОЖ в практику работы </w:t>
      </w:r>
      <w:r>
        <w:rPr>
          <w:rFonts w:ascii="Liberation Sans" w:hAnsi="Liberation Sans"/>
          <w:sz w:val="26"/>
          <w:szCs w:val="26"/>
          <w:highlight w:val="white"/>
        </w:rPr>
        <w:t xml:space="preserve">ЦОЗМП, </w:t>
      </w:r>
      <w:r>
        <w:rPr>
          <w:rFonts w:ascii="Liberation Sans" w:hAnsi="Liberation Sans"/>
          <w:sz w:val="26"/>
          <w:szCs w:val="26"/>
        </w:rPr>
        <w:t>центров здоровья, отделений и кабинетов медицинской профилактики</w:t>
      </w:r>
      <w:r>
        <w:rPr>
          <w:rFonts w:ascii="Liberation Sans" w:hAnsi="Liberation Sans"/>
          <w:color w:val="FF0000"/>
          <w:sz w:val="26"/>
          <w:szCs w:val="26"/>
        </w:rPr>
        <w:t xml:space="preserve"> </w:t>
      </w:r>
      <w:r>
        <w:rPr>
          <w:rFonts w:ascii="Liberation Sans" w:hAnsi="Liberation Sans"/>
          <w:color w:val="000000" w:themeColor="text1"/>
          <w:sz w:val="26"/>
          <w:szCs w:val="26"/>
        </w:rPr>
        <w:t>медицинских организаций</w:t>
      </w:r>
      <w:r>
        <w:rPr>
          <w:rFonts w:ascii="Liberation Sans" w:hAnsi="Liberation Sans"/>
          <w:color w:val="000000" w:themeColor="text1"/>
          <w:sz w:val="26"/>
          <w:szCs w:val="26"/>
        </w:rPr>
        <w:t xml:space="preserve"> вошли выездные акции, которые включают не тольк</w:t>
      </w:r>
      <w:r>
        <w:rPr>
          <w:rFonts w:ascii="Liberation Sans" w:hAnsi="Liberation Sans"/>
          <w:sz w:val="26"/>
          <w:szCs w:val="26"/>
        </w:rPr>
        <w:t xml:space="preserve">о широкую информационно-оздоровительную работу с населением, но и бесплатное обследование на специализированном оборудовании с консультацией специалистов. На территории 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>ЯНАО</w:t>
      </w:r>
      <w:r>
        <w:rPr>
          <w:rFonts w:ascii="Liberation Sans" w:hAnsi="Liberation Sans"/>
          <w:sz w:val="26"/>
          <w:szCs w:val="26"/>
        </w:rPr>
        <w:t xml:space="preserve"> проводятся ежегодные традиционные </w:t>
      </w:r>
      <w:r>
        <w:rPr>
          <w:rFonts w:ascii="Liberation Sans" w:hAnsi="Liberation Sans"/>
          <w:sz w:val="26"/>
          <w:szCs w:val="26"/>
        </w:rPr>
        <w:t xml:space="preserve">социально-профилактические акции, приуроченные к международным медицинским датам. </w:t>
      </w:r>
    </w:p>
    <w:p w:rsidR="00CA5740" w:rsidRDefault="00574A65">
      <w:pPr>
        <w:pStyle w:val="afff"/>
        <w:tabs>
          <w:tab w:val="left" w:pos="993"/>
        </w:tabs>
        <w:ind w:left="0"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 xml:space="preserve">Ежегодно 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>в ЯНАО</w:t>
      </w:r>
      <w:r>
        <w:rPr>
          <w:rFonts w:ascii="Liberation Sans" w:hAnsi="Liberation Sans"/>
          <w:sz w:val="26"/>
          <w:szCs w:val="26"/>
        </w:rPr>
        <w:t xml:space="preserve"> мобильные медицинские бригады организуют порядка 400 выездов, в ходе которых профилактические осмотры проходят более                 45 тысяч ямальцев. </w:t>
      </w:r>
    </w:p>
    <w:p w:rsidR="00CA5740" w:rsidRDefault="00574A65">
      <w:pPr>
        <w:pStyle w:val="afff"/>
        <w:tabs>
          <w:tab w:val="left" w:pos="993"/>
        </w:tabs>
        <w:ind w:left="0" w:firstLine="709"/>
        <w:jc w:val="both"/>
        <w:rPr>
          <w:rFonts w:ascii="Liberation Sans" w:eastAsia="Calibri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>Спец</w:t>
      </w:r>
      <w:r>
        <w:rPr>
          <w:rFonts w:ascii="Liberation Sans" w:hAnsi="Liberation Sans"/>
          <w:sz w:val="26"/>
          <w:szCs w:val="26"/>
        </w:rPr>
        <w:t xml:space="preserve">иалистами медицинских организаций активно проводятся массовые мероприятия (акции). </w:t>
      </w:r>
      <w:r>
        <w:rPr>
          <w:rFonts w:ascii="Liberation Sans" w:eastAsia="Calibri" w:hAnsi="Liberation Sans"/>
          <w:bCs/>
          <w:sz w:val="26"/>
          <w:szCs w:val="26"/>
        </w:rPr>
        <w:t xml:space="preserve">Всего за истекший период 2024 года в ЯНАО организованы и проведены </w:t>
      </w:r>
      <w:r>
        <w:rPr>
          <w:rFonts w:ascii="Liberation Sans" w:hAnsi="Liberation Sans"/>
          <w:bCs/>
          <w:sz w:val="26"/>
          <w:szCs w:val="26"/>
        </w:rPr>
        <w:t xml:space="preserve">252 акции, викторины, выставки, конкурса, конференции, круглых стола, в которых приняли участие 6948 </w:t>
      </w:r>
      <w:r>
        <w:rPr>
          <w:rFonts w:ascii="Liberation Sans" w:eastAsia="Calibri" w:hAnsi="Liberation Sans"/>
          <w:bCs/>
          <w:sz w:val="26"/>
          <w:szCs w:val="26"/>
        </w:rPr>
        <w:t>челов</w:t>
      </w:r>
      <w:r>
        <w:rPr>
          <w:rFonts w:ascii="Liberation Sans" w:eastAsia="Calibri" w:hAnsi="Liberation Sans"/>
          <w:bCs/>
          <w:sz w:val="26"/>
          <w:szCs w:val="26"/>
        </w:rPr>
        <w:t>ек.</w:t>
      </w:r>
    </w:p>
    <w:p w:rsidR="00CA5740" w:rsidRDefault="00574A65">
      <w:pPr>
        <w:pStyle w:val="afff"/>
        <w:tabs>
          <w:tab w:val="left" w:pos="993"/>
        </w:tabs>
        <w:ind w:left="0" w:firstLine="709"/>
        <w:jc w:val="both"/>
        <w:rPr>
          <w:rFonts w:ascii="Liberation Sans" w:eastAsia="Calibri" w:hAnsi="Liberation Sans"/>
          <w:sz w:val="26"/>
          <w:szCs w:val="26"/>
        </w:rPr>
      </w:pPr>
      <w:r>
        <w:rPr>
          <w:rFonts w:ascii="Liberation Sans" w:eastAsia="Calibri" w:hAnsi="Liberation Sans"/>
          <w:sz w:val="26"/>
          <w:szCs w:val="26"/>
        </w:rPr>
        <w:t>Значительная работа проведена по популяризации здорового питания. Организованы тематические мероприятия для населения, направленные на информирование о здоровом питании и калорийности продуктов. Специалисты медицинских организаций освещали темы необход</w:t>
      </w:r>
      <w:r>
        <w:rPr>
          <w:rFonts w:ascii="Liberation Sans" w:eastAsia="Calibri" w:hAnsi="Liberation Sans"/>
          <w:sz w:val="26"/>
          <w:szCs w:val="26"/>
        </w:rPr>
        <w:t>имости сбалансированного меню с включением фруктов и овощей в обязательный ежедневный рацион. Даны общие рекомендации по коррекции питания и ведению здорового образа жизни. Для пациентов стационаров больниц организованы школы здоровья, лекции, а также инди</w:t>
      </w:r>
      <w:r>
        <w:rPr>
          <w:rFonts w:ascii="Liberation Sans" w:eastAsia="Calibri" w:hAnsi="Liberation Sans"/>
          <w:sz w:val="26"/>
          <w:szCs w:val="26"/>
        </w:rPr>
        <w:t>видуальные беседы-консультации с врачами-специалистами о важности здорового питания с целью укрепления здоровья: «Здоровый рацион и сбалансированное питание», «Вредные» сладости», «Все о диетах. Почему они не работают», «Причины лишнего веса».</w:t>
      </w:r>
    </w:p>
    <w:p w:rsidR="00CA5740" w:rsidRDefault="00574A65">
      <w:pPr>
        <w:pStyle w:val="afff"/>
        <w:tabs>
          <w:tab w:val="left" w:pos="993"/>
        </w:tabs>
        <w:ind w:left="0" w:firstLine="709"/>
        <w:jc w:val="both"/>
        <w:rPr>
          <w:rFonts w:ascii="Liberation Sans" w:eastAsia="Calibri" w:hAnsi="Liberation Sans"/>
          <w:sz w:val="26"/>
          <w:szCs w:val="26"/>
        </w:rPr>
      </w:pPr>
      <w:r>
        <w:rPr>
          <w:rFonts w:ascii="Liberation Sans" w:eastAsia="Calibri" w:hAnsi="Liberation Sans"/>
          <w:sz w:val="26"/>
          <w:szCs w:val="26"/>
        </w:rPr>
        <w:t>Проведены ин</w:t>
      </w:r>
      <w:r>
        <w:rPr>
          <w:rFonts w:ascii="Liberation Sans" w:eastAsia="Calibri" w:hAnsi="Liberation Sans"/>
          <w:sz w:val="26"/>
          <w:szCs w:val="26"/>
        </w:rPr>
        <w:t>дивидуальные консультации врачей по медицинской профилактике на тему правильного питания, полезных продуктов, избавления от зависимостей. При проведении углубленного профилактического консультирования на втором этапе диспансеризации проводятся беседы с пац</w:t>
      </w:r>
      <w:r>
        <w:rPr>
          <w:rFonts w:ascii="Liberation Sans" w:eastAsia="Calibri" w:hAnsi="Liberation Sans"/>
          <w:sz w:val="26"/>
          <w:szCs w:val="26"/>
        </w:rPr>
        <w:t xml:space="preserve">иентами о методах снижения веса, правильном питании, в том числе о калорийности блюд и методах подсчета калорий. Также проведены консультации для пациентов во время выездных обследований и в рамках проекта «Сбрось лишнее». С целью профилактики заболеваний </w:t>
      </w:r>
      <w:r>
        <w:rPr>
          <w:rFonts w:ascii="Liberation Sans" w:eastAsia="Calibri" w:hAnsi="Liberation Sans"/>
          <w:sz w:val="26"/>
          <w:szCs w:val="26"/>
        </w:rPr>
        <w:t>эндокринной системы при индивидуальных посещениях к врачам-специалистам проводится консультирование о ведении ЗОЖ, соблюдении принципов рационального питания, о физической активности.</w:t>
      </w:r>
    </w:p>
    <w:p w:rsidR="00CA5740" w:rsidRDefault="00574A65">
      <w:pPr>
        <w:pStyle w:val="afff"/>
        <w:tabs>
          <w:tab w:val="left" w:pos="993"/>
        </w:tabs>
        <w:ind w:left="0"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eastAsia="Calibri" w:hAnsi="Liberation Sans"/>
          <w:sz w:val="26"/>
          <w:szCs w:val="26"/>
        </w:rPr>
        <w:t>Врачи также обращали внимание ямальцев на вред малоподвижного образа жиз</w:t>
      </w:r>
      <w:r>
        <w:rPr>
          <w:rFonts w:ascii="Liberation Sans" w:eastAsia="Calibri" w:hAnsi="Liberation Sans"/>
          <w:sz w:val="26"/>
          <w:szCs w:val="26"/>
        </w:rPr>
        <w:t>ни и на важность ежедневной физической активности. Для пациентов проведены лекции на темы: «Гиподинамия на рабочих местах», «Физическая активность – путь к здоровью», «Польза регулярной физической активности – как профилактика». Организованы различные меро</w:t>
      </w:r>
      <w:r>
        <w:rPr>
          <w:rFonts w:ascii="Liberation Sans" w:eastAsia="Calibri" w:hAnsi="Liberation Sans"/>
          <w:sz w:val="26"/>
          <w:szCs w:val="26"/>
        </w:rPr>
        <w:t xml:space="preserve">приятия по поддержанию физической активности, в том числе спортивные мастер-классы (фитнес-зарядки), мастер-классы по скандинавской ходьбе. Также </w:t>
      </w:r>
      <w:r>
        <w:rPr>
          <w:rFonts w:ascii="Liberation Sans" w:eastAsia="Calibri" w:hAnsi="Liberation Sans"/>
          <w:color w:val="000000" w:themeColor="text1"/>
          <w:sz w:val="26"/>
          <w:szCs w:val="26"/>
          <w:highlight w:val="white"/>
        </w:rPr>
        <w:t>в ЯНАО</w:t>
      </w:r>
      <w:r>
        <w:rPr>
          <w:rFonts w:ascii="Liberation Sans" w:eastAsia="Calibri" w:hAnsi="Liberation Sans"/>
          <w:sz w:val="26"/>
          <w:szCs w:val="26"/>
        </w:rPr>
        <w:t xml:space="preserve"> прошли многочисленные массовые мероприятия по привлечению северян к спорту.</w:t>
      </w:r>
    </w:p>
    <w:p w:rsidR="00CA5740" w:rsidRDefault="00574A65">
      <w:pPr>
        <w:ind w:firstLine="708"/>
        <w:contextualSpacing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color w:val="000000"/>
          <w:sz w:val="26"/>
          <w:szCs w:val="26"/>
        </w:rPr>
        <w:t>Региональным проектом «Форм</w:t>
      </w:r>
      <w:r>
        <w:rPr>
          <w:rFonts w:ascii="Liberation Sans" w:hAnsi="Liberation Sans"/>
          <w:color w:val="000000"/>
          <w:sz w:val="26"/>
          <w:szCs w:val="26"/>
        </w:rPr>
        <w:t>ирование системы мотивации граждан к здоровому образу жизни, включая здоровое питание и отказ от вредных привычек в Ямало-Ненецком автономном округе», региональной программой «Укрепление общественного здоровья» на территории ЯНАО, а также муниципальными пр</w:t>
      </w:r>
      <w:r>
        <w:rPr>
          <w:rFonts w:ascii="Liberation Sans" w:hAnsi="Liberation Sans"/>
          <w:color w:val="000000"/>
          <w:sz w:val="26"/>
          <w:szCs w:val="26"/>
        </w:rPr>
        <w:t>ограммами, работающими в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 xml:space="preserve"> ЯНАО,</w:t>
      </w:r>
      <w:r>
        <w:rPr>
          <w:rFonts w:ascii="Liberation Sans" w:hAnsi="Liberation Sans"/>
          <w:color w:val="000000"/>
          <w:sz w:val="26"/>
          <w:szCs w:val="26"/>
        </w:rPr>
        <w:t xml:space="preserve"> предусмотрено активное вовлечение предприятий и организаций во внедрение корпоративных программ укрепления здоровья на рабочих местах.                                  В 2024 году число предприятий, внедряющих корпоративные п</w:t>
      </w:r>
      <w:r>
        <w:rPr>
          <w:rFonts w:ascii="Liberation Sans" w:hAnsi="Liberation Sans"/>
          <w:color w:val="000000"/>
          <w:sz w:val="26"/>
          <w:szCs w:val="26"/>
        </w:rPr>
        <w:t xml:space="preserve">рограммы, достигло 247. Организационно-методическую помощь в реализации (внедрении) корпоративных программ на предприятиях подведомственной территории оказывают медицинские организации под руководством </w:t>
      </w:r>
      <w:r>
        <w:rPr>
          <w:rFonts w:ascii="Liberation Sans" w:hAnsi="Liberation Sans"/>
          <w:sz w:val="26"/>
          <w:szCs w:val="26"/>
          <w:highlight w:val="white"/>
        </w:rPr>
        <w:t>ЦОЗМП</w:t>
      </w:r>
      <w:r>
        <w:rPr>
          <w:rFonts w:ascii="Liberation Sans" w:hAnsi="Liberation Sans"/>
          <w:color w:val="000000"/>
          <w:sz w:val="26"/>
          <w:szCs w:val="26"/>
          <w:highlight w:val="white"/>
        </w:rPr>
        <w:t xml:space="preserve">. </w:t>
      </w:r>
      <w:r>
        <w:rPr>
          <w:rFonts w:ascii="Liberation Sans" w:hAnsi="Liberation Sans"/>
          <w:color w:val="000000"/>
          <w:sz w:val="26"/>
          <w:szCs w:val="26"/>
        </w:rPr>
        <w:t>Анализ направлений укрепления здоровья, выбранн</w:t>
      </w:r>
      <w:r>
        <w:rPr>
          <w:rFonts w:ascii="Liberation Sans" w:hAnsi="Liberation Sans"/>
          <w:color w:val="000000"/>
          <w:sz w:val="26"/>
          <w:szCs w:val="26"/>
        </w:rPr>
        <w:t>ых предприятиями, свидетельствует о наибольшей заинтересованности работников в повышении физической активности – 127 (51,4%). Комплексно подошли к укреплению здоровья на рабочем месте 36 предприятий (14,5%). Готовы бороться с пагубными привычками, в том чи</w:t>
      </w:r>
      <w:r>
        <w:rPr>
          <w:rFonts w:ascii="Liberation Sans" w:hAnsi="Liberation Sans"/>
          <w:color w:val="000000"/>
          <w:sz w:val="26"/>
          <w:szCs w:val="26"/>
        </w:rPr>
        <w:t xml:space="preserve">сле потреблением табака, – 32 организации (12,9%), за сохранение психологического здоровья и благополучия на рабочем месте – 31 предприятие (12,5%). Бороться за здоровое питание на рабочем месте готовы 10 предприятий (4%), а снижать потребления алкоголя с </w:t>
      </w:r>
      <w:r>
        <w:rPr>
          <w:rFonts w:ascii="Liberation Sans" w:hAnsi="Liberation Sans"/>
          <w:color w:val="000000"/>
          <w:sz w:val="26"/>
          <w:szCs w:val="26"/>
        </w:rPr>
        <w:t>вредными последствиями – 8 (3,2%). Доля участия сотрудников в мероприятиях программ варьируется от 80 до 100%.</w:t>
      </w:r>
    </w:p>
    <w:p w:rsidR="00CA5740" w:rsidRDefault="00574A65">
      <w:pPr>
        <w:ind w:firstLine="708"/>
        <w:contextualSpacing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color w:val="000000"/>
          <w:sz w:val="26"/>
          <w:szCs w:val="26"/>
        </w:rPr>
        <w:t>В 2024 году c медицинскими работниками проводились беседы по информированию о ЗОЖ, ранних признаках сахарного диабета, методах профилактики разви</w:t>
      </w:r>
      <w:r>
        <w:rPr>
          <w:rFonts w:ascii="Liberation Sans" w:hAnsi="Liberation Sans"/>
          <w:color w:val="000000"/>
          <w:sz w:val="26"/>
          <w:szCs w:val="26"/>
        </w:rPr>
        <w:t>тия заболевания. Лекции: «Диабет не приговор!», «Сахарный диабет – ранняя диагностика, основные принципы лечения; «Обострение сахарного диабета», «Сестринский процесс при сахарном диабете», «Предиабет: современное состояние, проблемы и клинические рекоменд</w:t>
      </w:r>
      <w:r>
        <w:rPr>
          <w:rFonts w:ascii="Liberation Sans" w:hAnsi="Liberation Sans"/>
          <w:color w:val="000000"/>
          <w:sz w:val="26"/>
          <w:szCs w:val="26"/>
        </w:rPr>
        <w:t>ации», семинары: «Предиабет. Факторы риска развития сахарного диабета», «Гестационный сахарный диабет. Правила рационального питания», «Диспансерное наблюдение пациентов с сахарным диабетом                       2 типа, участковым терапевтом», «Школа для п</w:t>
      </w:r>
      <w:r>
        <w:rPr>
          <w:rFonts w:ascii="Liberation Sans" w:hAnsi="Liberation Sans"/>
          <w:color w:val="000000"/>
          <w:sz w:val="26"/>
          <w:szCs w:val="26"/>
        </w:rPr>
        <w:t>ациентов с сахарным диабетом, как профилактика осложнений», «Профилактика развития осложнений сахарного диабета», «Диетотерапия при сахарном диабете», «Раннее выявление сахарного диабета», «Сахарный диабет: профилактика и диагностика», «Раннее выявление, к</w:t>
      </w:r>
      <w:r>
        <w:rPr>
          <w:rFonts w:ascii="Liberation Sans" w:hAnsi="Liberation Sans"/>
          <w:color w:val="000000"/>
          <w:sz w:val="26"/>
          <w:szCs w:val="26"/>
        </w:rPr>
        <w:t>линические проявления осложнений сахарного диабета», «Принципы и особенности диспансерного наблюдения пациентов с сахарным диабетом», «Сахарный диабет 2 типа у взрослых, клинические рекомендации, «Алгоритмы лечения сахарного диабета», «Основные принципы пр</w:t>
      </w:r>
      <w:r>
        <w:rPr>
          <w:rFonts w:ascii="Liberation Sans" w:hAnsi="Liberation Sans"/>
          <w:color w:val="000000"/>
          <w:sz w:val="26"/>
          <w:szCs w:val="26"/>
        </w:rPr>
        <w:t>офилактики сахарного диабета», «Осложнения сахарного диабета», «Состояния гипо/и гипергликемии», «Проведение диспансерного приема пациентам с сахарным диабетом 1 типа», «Годовой план обследования пациентов с диагнозом сахарный диабет». Лекции проведены в т</w:t>
      </w:r>
      <w:r>
        <w:rPr>
          <w:rFonts w:ascii="Liberation Sans" w:hAnsi="Liberation Sans"/>
          <w:color w:val="000000"/>
          <w:sz w:val="26"/>
          <w:szCs w:val="26"/>
        </w:rPr>
        <w:t xml:space="preserve">ом числе онлайн для медработников удаленных поселений. Всего проведено 162 мероприятия. </w:t>
      </w:r>
    </w:p>
    <w:p w:rsidR="00CA5740" w:rsidRDefault="00574A65">
      <w:pPr>
        <w:ind w:firstLine="708"/>
        <w:contextualSpacing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color w:val="000000"/>
          <w:sz w:val="26"/>
          <w:szCs w:val="26"/>
        </w:rPr>
        <w:t>Проведены профилактические встречи для трудовых коллективов, а также распространены памятки и брошюры среди работников организаций и предприятий. Специалисты медицинск</w:t>
      </w:r>
      <w:r>
        <w:rPr>
          <w:rFonts w:ascii="Liberation Sans" w:hAnsi="Liberation Sans"/>
          <w:color w:val="000000"/>
          <w:sz w:val="26"/>
          <w:szCs w:val="26"/>
        </w:rPr>
        <w:t>их организаций провели выездные беседы, лекции (в том числе с экспресс-обследованием и демонстрацией медицинских макетов) в организации и на предприятия (Надымское управление технологического транспорта, АО НК «Янгапур», АО «Газпромнефть-ННГ», детские сады</w:t>
      </w:r>
      <w:r>
        <w:rPr>
          <w:rFonts w:ascii="Liberation Sans" w:hAnsi="Liberation Sans"/>
          <w:color w:val="000000"/>
          <w:sz w:val="26"/>
          <w:szCs w:val="26"/>
        </w:rPr>
        <w:t xml:space="preserve">, управления социальной защиты населения, спортивные школы, предприятия обслуживания и промышленного сектора в разных муниципалитетах региона). Специалисты рассказали о признаках и профилактике 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>СД,</w:t>
      </w:r>
      <w:r>
        <w:rPr>
          <w:rFonts w:ascii="Liberation Sans" w:hAnsi="Liberation Sans"/>
          <w:color w:val="000000"/>
          <w:sz w:val="26"/>
          <w:szCs w:val="26"/>
        </w:rPr>
        <w:t xml:space="preserve"> осветили понятие «предиабет», рассказали, почему важно сис</w:t>
      </w:r>
      <w:r>
        <w:rPr>
          <w:rFonts w:ascii="Liberation Sans" w:hAnsi="Liberation Sans"/>
          <w:color w:val="000000"/>
          <w:sz w:val="26"/>
          <w:szCs w:val="26"/>
        </w:rPr>
        <w:t>тематически проходить диспансеризацию. Особенно отметили колоссальное значение здорового питания и движения, отсутствия вредных привычек в профилактике заболевания.</w:t>
      </w:r>
    </w:p>
    <w:p w:rsidR="00CA5740" w:rsidRDefault="00574A65">
      <w:pPr>
        <w:ind w:firstLine="708"/>
        <w:contextualSpacing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color w:val="000000"/>
          <w:sz w:val="26"/>
          <w:szCs w:val="26"/>
        </w:rPr>
        <w:t>Информационные материалы о принципах правильного питания, формулах подсчета калорий размещены на</w:t>
      </w:r>
      <w:r>
        <w:rPr>
          <w:rFonts w:ascii="Liberation Sans" w:hAnsi="Liberation Sans"/>
          <w:color w:val="000000"/>
          <w:sz w:val="26"/>
          <w:szCs w:val="26"/>
          <w:highlight w:val="white"/>
        </w:rPr>
        <w:t xml:space="preserve"> официа</w:t>
      </w:r>
      <w:r>
        <w:rPr>
          <w:rFonts w:ascii="Liberation Sans" w:hAnsi="Liberation Sans"/>
          <w:color w:val="000000"/>
          <w:sz w:val="26"/>
          <w:szCs w:val="26"/>
        </w:rPr>
        <w:t>льных сайтах медицинских организаций и в холлах поликлиник, наружных экранах, а также на предприятиях и организациях. Разработаны и распространены темати</w:t>
      </w:r>
      <w:r>
        <w:rPr>
          <w:rFonts w:ascii="Liberation Sans" w:hAnsi="Liberation Sans"/>
          <w:color w:val="000000"/>
          <w:sz w:val="26"/>
          <w:szCs w:val="26"/>
        </w:rPr>
        <w:t>ческие буклеты, брошюры и памятки, организованы уголки здоровья.</w:t>
      </w:r>
    </w:p>
    <w:p w:rsidR="00CA5740" w:rsidRDefault="00574A65">
      <w:pPr>
        <w:ind w:firstLine="708"/>
        <w:contextualSpacing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color w:val="000000"/>
          <w:sz w:val="26"/>
          <w:szCs w:val="26"/>
        </w:rPr>
        <w:t>Всего за 2024 год по тематик</w:t>
      </w:r>
      <w:r>
        <w:rPr>
          <w:rFonts w:ascii="Liberation Sans" w:hAnsi="Liberation Sans"/>
          <w:color w:val="000000" w:themeColor="text1"/>
          <w:sz w:val="26"/>
          <w:szCs w:val="26"/>
          <w:highlight w:val="white"/>
        </w:rPr>
        <w:t xml:space="preserve">е СД </w:t>
      </w:r>
      <w:r>
        <w:rPr>
          <w:rFonts w:ascii="Liberation Sans" w:hAnsi="Liberation Sans"/>
          <w:color w:val="000000"/>
          <w:sz w:val="26"/>
          <w:szCs w:val="26"/>
        </w:rPr>
        <w:t>проведено 665  мероприятий для населения.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1.10. Выводы</w:t>
      </w:r>
    </w:p>
    <w:p w:rsidR="00CA5740" w:rsidRDefault="00CA5740">
      <w:pPr>
        <w:tabs>
          <w:tab w:val="left" w:pos="709"/>
        </w:tabs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tabs>
          <w:tab w:val="left" w:pos="708"/>
          <w:tab w:val="left" w:pos="709"/>
        </w:tabs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ab/>
        <w:t>В 2024 году наблюдается рост смертности по сравнению с 2023 годом на 8,3%. В общероссийском рейтинге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в течение двух лет ЯНАО находится на 82 месте.</w:t>
      </w:r>
      <w:r>
        <w:rPr>
          <w:rFonts w:ascii="Liberation Sans" w:hAnsi="Liberation Sans" w:cs="Liberation Sans"/>
          <w:color w:val="000000" w:themeColor="text1"/>
          <w:sz w:val="26"/>
          <w:szCs w:val="26"/>
        </w:rPr>
        <w:t xml:space="preserve"> В 2024 году зарегистрировано 152 случая смерти пациентов с СД, что составило 23,5 на 100 000 населения. Из них СД 1 – 11 человек, СД 2 – 140 человек. 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 w:cs="Liberation Sans"/>
          <w:sz w:val="26"/>
          <w:szCs w:val="26"/>
        </w:rPr>
        <w:t>В структуре общей смертности населения ЯН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АО доля умерших </w:t>
      </w:r>
      <w:r>
        <w:rPr>
          <w:rFonts w:ascii="Liberation Sans" w:hAnsi="Liberation Sans" w:cs="Liberation Sans"/>
          <w:sz w:val="26"/>
          <w:szCs w:val="26"/>
          <w:highlight w:val="white"/>
        </w:rPr>
        <w:t>от СД приходилась в 2020 году – 2,6, в 2021 году – 1,2, в 2022 году – 2,1,                         в 2023 году – 3,2, в 2024 году – 5,2.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Однако рост смертности пациентов связан, прежде всего, с осложнениями, такими как инсульты и острый коронарный синдром.</w:t>
      </w:r>
      <w:r>
        <w:rPr>
          <w:rFonts w:ascii="Liberation Sans" w:hAnsi="Liberation Sans" w:cs="Liberation Sans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Рост смертности связан с изменением в подходе кодирования причин смерти. Основной причиной смерти у пациентов с СД был острый коронарный синдром, во многих случаях поставлен как осложнение СД. В возрастном аспекте смертность от С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 выше у пациентов в возра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сте 60</w:t>
      </w:r>
      <w:r>
        <w:rPr>
          <w:rFonts w:ascii="Liberation Sans" w:hAnsi="Liberation Sans" w:cs="Liberation Sans"/>
          <w:sz w:val="26"/>
          <w:szCs w:val="26"/>
        </w:rPr>
        <w:t xml:space="preserve"> –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75 лет. Смертность женщин от СД выше мужской смертности в ЯНАО в 2024 году на 11,5%. Связано это с тем, что заболеваемость СД у женщин выше, чем у мужчин.</w:t>
      </w:r>
    </w:p>
    <w:p w:rsidR="00CA5740" w:rsidRDefault="00574A65">
      <w:pPr>
        <w:pStyle w:val="afff7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ab/>
        <w:t>В ЯНАО разработана схема маршрутизации пациентов с нарушением углеводного обмена, позволяющ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ая оказать первичную специализированную медицинскую помощь и специализированную медицинскую помощь в условиях стационара, </w:t>
      </w:r>
      <w:r>
        <w:rPr>
          <w:rFonts w:ascii="Liberation Sans" w:eastAsia="Liberation Sans" w:hAnsi="Liberation Sans" w:cs="Liberation Sans"/>
          <w:sz w:val="26"/>
          <w:szCs w:val="26"/>
        </w:rPr>
        <w:t>маршрутизация пациентов с высоким риском развития трофических язв стоп, с синдромом диабетической стопы и критической ишемией нижних к</w:t>
      </w:r>
      <w:r>
        <w:rPr>
          <w:rFonts w:ascii="Liberation Sans" w:eastAsia="Liberation Sans" w:hAnsi="Liberation Sans" w:cs="Liberation Sans"/>
          <w:sz w:val="26"/>
          <w:szCs w:val="26"/>
        </w:rPr>
        <w:t>онечностей, схема территориального закрепления медицинских организаций, на базе которых проводится оптическая когерентная томография сетчатки, маршрутизация взрослого населения с СД для терапевтического обучения в кабинете «Школа для пациентов с сахарным д</w:t>
      </w:r>
      <w:r>
        <w:rPr>
          <w:rFonts w:ascii="Liberation Sans" w:eastAsia="Liberation Sans" w:hAnsi="Liberation Sans" w:cs="Liberation Sans"/>
          <w:sz w:val="26"/>
          <w:szCs w:val="26"/>
        </w:rPr>
        <w:t>иабетом».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Неотъемлемой частью успешного лечения является обучение пациента с целью формирования осознанного отношения к своему здоровью, в создании мотивации к лечению, самоконтролю.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Комплекс мероприятий обусловлен масштабностью, этапностью и многообразием проведения мер по профилактике, лечению, реабилитации больных СД.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Для сохранения возможности оказания качественной и своевременной медицинской помощи пациентам с СД необходимо:</w:t>
      </w:r>
    </w:p>
    <w:p w:rsidR="00CA5740" w:rsidRDefault="00574A65">
      <w:pPr>
        <w:ind w:firstLine="709"/>
        <w:jc w:val="both"/>
      </w:pP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1) дополнительно открыть три школы </w:t>
      </w:r>
      <w:r>
        <w:rPr>
          <w:rFonts w:ascii="Liberation Sans" w:eastAsia="Liberation Serif" w:hAnsi="Liberation Sans" w:cs="Liberation Sans"/>
          <w:color w:val="000000" w:themeColor="text1"/>
          <w:sz w:val="26"/>
          <w:szCs w:val="26"/>
          <w:highlight w:val="white"/>
        </w:rPr>
        <w:t xml:space="preserve">СД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в </w:t>
      </w:r>
      <w:r>
        <w:rPr>
          <w:rFonts w:ascii="Liberation Sans" w:eastAsia="Liberation Sans" w:hAnsi="Liberation Sans" w:cs="Liberation Sans"/>
          <w:color w:val="000000"/>
          <w:sz w:val="26"/>
          <w:highlight w:val="white"/>
        </w:rPr>
        <w:t xml:space="preserve">ГБУЗ ЯНАО «Мужевская ЦРБ», ГБУЗ ЯНАО «Тазовская ЦРБ», ГБУЗ ЯНАО «Яр-Салинская ЦРБ имени Е.А. Кесельмана»,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>активизировать работу с пациентами;</w:t>
      </w:r>
      <w:r>
        <w:rPr>
          <w:rFonts w:ascii="Liberation Sans" w:hAnsi="Liberation Sans"/>
          <w:color w:val="000000" w:themeColor="text1"/>
        </w:rPr>
        <w:t xml:space="preserve">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2) расширить возможность коечного фонда в дневных стационарах для лечения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пациентов с СД;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3) увеличить работу коек эндокринологического профиля на базе терапевтических отделений ЯНАО;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4) продолжить работу посредствам телемедицинских консультаций;</w:t>
      </w:r>
    </w:p>
    <w:p w:rsidR="00CA5740" w:rsidRDefault="00574A65">
      <w:pPr>
        <w:ind w:firstLine="709"/>
        <w:jc w:val="both"/>
        <w:rPr>
          <w:rFonts w:ascii="Liberation Sans" w:hAnsi="Liberation Sans"/>
          <w:highlight w:val="yellow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5) активировать работу</w:t>
      </w:r>
      <w:r>
        <w:rPr>
          <w:rFonts w:ascii="Liberation Sans" w:eastAsia="Liberation Serif" w:hAnsi="Liberation Sans" w:cs="Liberation Sans"/>
          <w:color w:val="000000"/>
          <w:sz w:val="26"/>
          <w:szCs w:val="26"/>
          <w:highlight w:val="white"/>
        </w:rPr>
        <w:t xml:space="preserve"> с Федеральным регистром «Сахарный диабет»; 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6) увеличить по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мощь пациентам с ретинопатией, которым необходимо проведение лазерной коагуляции сетчатки на базе ГБУЗ СОКБ, ГБУЗ «Ноябрьская ЦГБ»;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7) на базе якорных учреждений ГБУЗ СОКБ, ГБУЗ «Ноябрьская ЦГБ», ГБУЗ «Новоуренгойская ЦГБ» открыть кабинет «диабетической ст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опы»;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8) продолжить активное взаимодействие с центрами здоровья по профилактике факторов риска СД;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9) активизировать и пропагандировать население на проведение профилактических осмотров и прохождение диспансеризации;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10) терапевтической службе активизирова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ть до 99,7% охват диспансерным наблюдением пациентов с СД с обследованием всех необходимых обследований.</w:t>
      </w: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Ввиду территориальных особенностей продолжается развитие дистанционных методов диагностики и лечения с применением телемедицинских технологий, будет сд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елан уклон на развитие первичной медико-санитарной помощи во всех медицинских организациях и открытие трех МЭЦ</w:t>
      </w:r>
      <w:r>
        <w:rPr>
          <w:rFonts w:ascii="Liberation Sans" w:hAnsi="Liberation Sans" w:cs="Liberation Sans"/>
          <w:color w:val="000000"/>
          <w:sz w:val="26"/>
          <w:szCs w:val="26"/>
        </w:rPr>
        <w:t xml:space="preserve">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на базе медицинских организаций, а именно ГБУЗ ЯНАО «Новоуренгойская ЦГБ», ГБУЗ ЯНАО «Ноябрьская ЦГБ», ГБУЗ СОКБ.</w:t>
      </w:r>
    </w:p>
    <w:p w:rsidR="00CA5740" w:rsidRDefault="00CA5740">
      <w:pPr>
        <w:ind w:firstLine="709"/>
        <w:jc w:val="both"/>
        <w:rPr>
          <w:rFonts w:ascii="Liberation Sans" w:hAnsi="Liberation Sans" w:cs="Liberation Sans"/>
          <w:sz w:val="26"/>
          <w:szCs w:val="26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b/>
          <w:color w:val="000000"/>
          <w:sz w:val="26"/>
          <w:szCs w:val="26"/>
        </w:rPr>
        <w:t>II. Цель, показатели и сроки р</w:t>
      </w:r>
      <w:r>
        <w:rPr>
          <w:rFonts w:ascii="Liberation Sans" w:eastAsia="Liberation Serif" w:hAnsi="Liberation Sans" w:cs="Liberation Sans"/>
          <w:b/>
          <w:color w:val="000000"/>
          <w:sz w:val="26"/>
          <w:szCs w:val="26"/>
        </w:rPr>
        <w:t>еализации региональной программы</w:t>
      </w:r>
    </w:p>
    <w:p w:rsidR="00CA5740" w:rsidRDefault="00CA5740">
      <w:pPr>
        <w:jc w:val="center"/>
        <w:rPr>
          <w:rFonts w:ascii="Liberation Sans" w:eastAsia="Liberation Serif" w:hAnsi="Liberation Sans" w:cs="Liberation Sans"/>
          <w:b/>
          <w:bCs/>
          <w:color w:val="000000"/>
          <w:sz w:val="26"/>
          <w:szCs w:val="26"/>
        </w:rPr>
      </w:pP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Целью региональной программы к 2030 году является раннее выявление и лечение СД в целях предупреждения осложнений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, в том числе приводящих к инвалидности; подготовка специалистов в сфере профилактики, диагностики и лечения СД и обеспечение специализированных медицинских организаций (подразделений), оказывающих медицинскую помощь больным СД, квалифицированными кадрами.</w:t>
      </w:r>
    </w:p>
    <w:p w:rsidR="00CA5740" w:rsidRDefault="00CA5740">
      <w:pPr>
        <w:ind w:firstLine="708"/>
        <w:jc w:val="both"/>
        <w:rPr>
          <w:rFonts w:ascii="Liberation Sans" w:hAnsi="Liberation Sans"/>
        </w:rPr>
      </w:pPr>
    </w:p>
    <w:tbl>
      <w:tblPr>
        <w:tblStyle w:val="afffc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864"/>
        <w:gridCol w:w="722"/>
        <w:gridCol w:w="667"/>
        <w:gridCol w:w="708"/>
        <w:gridCol w:w="671"/>
        <w:gridCol w:w="708"/>
        <w:gridCol w:w="667"/>
        <w:gridCol w:w="716"/>
        <w:gridCol w:w="663"/>
        <w:gridCol w:w="716"/>
        <w:gridCol w:w="673"/>
        <w:gridCol w:w="652"/>
        <w:gridCol w:w="667"/>
      </w:tblGrid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№ п/п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864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Базо-вое значе-ние</w:t>
            </w:r>
          </w:p>
        </w:tc>
        <w:tc>
          <w:tcPr>
            <w:tcW w:w="8230" w:type="dxa"/>
            <w:gridSpan w:val="1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Период реализации региональной программы «Борьба с сахарным диабетом», год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864" w:type="dxa"/>
            <w:vMerge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1389" w:type="dxa"/>
            <w:gridSpan w:val="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2025</w:t>
            </w:r>
          </w:p>
        </w:tc>
        <w:tc>
          <w:tcPr>
            <w:tcW w:w="1379" w:type="dxa"/>
            <w:gridSpan w:val="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2026</w:t>
            </w:r>
          </w:p>
        </w:tc>
        <w:tc>
          <w:tcPr>
            <w:tcW w:w="1375" w:type="dxa"/>
            <w:gridSpan w:val="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2027</w:t>
            </w:r>
          </w:p>
        </w:tc>
        <w:tc>
          <w:tcPr>
            <w:tcW w:w="1379" w:type="dxa"/>
            <w:gridSpan w:val="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2028</w:t>
            </w:r>
          </w:p>
        </w:tc>
        <w:tc>
          <w:tcPr>
            <w:tcW w:w="1389" w:type="dxa"/>
            <w:gridSpan w:val="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2029</w:t>
            </w:r>
          </w:p>
        </w:tc>
        <w:tc>
          <w:tcPr>
            <w:tcW w:w="1319" w:type="dxa"/>
            <w:gridSpan w:val="2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2030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  <w:vMerge/>
          </w:tcPr>
          <w:p w:rsidR="00CA5740" w:rsidRDefault="00CA5740"/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план</w:t>
            </w:r>
          </w:p>
        </w:tc>
        <w:tc>
          <w:tcPr>
            <w:tcW w:w="667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факт</w:t>
            </w: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план</w:t>
            </w:r>
          </w:p>
        </w:tc>
        <w:tc>
          <w:tcPr>
            <w:tcW w:w="671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факт</w:t>
            </w: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план</w:t>
            </w:r>
          </w:p>
        </w:tc>
        <w:tc>
          <w:tcPr>
            <w:tcW w:w="667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факт</w:t>
            </w: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план</w:t>
            </w:r>
          </w:p>
        </w:tc>
        <w:tc>
          <w:tcPr>
            <w:tcW w:w="663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факт</w:t>
            </w: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план</w:t>
            </w:r>
          </w:p>
        </w:tc>
        <w:tc>
          <w:tcPr>
            <w:tcW w:w="673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факт</w:t>
            </w: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план</w:t>
            </w:r>
          </w:p>
        </w:tc>
        <w:tc>
          <w:tcPr>
            <w:tcW w:w="667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факт</w:t>
            </w:r>
          </w:p>
        </w:tc>
      </w:tr>
    </w:tbl>
    <w:p w:rsidR="00CA5740" w:rsidRDefault="00CA5740">
      <w:pPr>
        <w:rPr>
          <w:sz w:val="2"/>
          <w:szCs w:val="2"/>
        </w:rPr>
      </w:pPr>
    </w:p>
    <w:tbl>
      <w:tblPr>
        <w:tblStyle w:val="afffc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864"/>
        <w:gridCol w:w="722"/>
        <w:gridCol w:w="667"/>
        <w:gridCol w:w="708"/>
        <w:gridCol w:w="671"/>
        <w:gridCol w:w="708"/>
        <w:gridCol w:w="667"/>
        <w:gridCol w:w="716"/>
        <w:gridCol w:w="663"/>
        <w:gridCol w:w="716"/>
        <w:gridCol w:w="673"/>
        <w:gridCol w:w="652"/>
        <w:gridCol w:w="667"/>
      </w:tblGrid>
      <w:tr w:rsidR="00CA5740">
        <w:trPr>
          <w:trHeight w:val="160"/>
          <w:tblHeader/>
        </w:trPr>
        <w:tc>
          <w:tcPr>
            <w:tcW w:w="533" w:type="dxa"/>
            <w:vMerge w:val="restart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</w:t>
            </w:r>
          </w:p>
        </w:tc>
        <w:tc>
          <w:tcPr>
            <w:tcW w:w="864" w:type="dxa"/>
            <w:vMerge w:val="restart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</w:t>
            </w:r>
          </w:p>
        </w:tc>
        <w:tc>
          <w:tcPr>
            <w:tcW w:w="722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</w:t>
            </w:r>
          </w:p>
        </w:tc>
        <w:tc>
          <w:tcPr>
            <w:tcW w:w="667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</w:t>
            </w:r>
          </w:p>
        </w:tc>
        <w:tc>
          <w:tcPr>
            <w:tcW w:w="708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</w:t>
            </w:r>
          </w:p>
        </w:tc>
        <w:tc>
          <w:tcPr>
            <w:tcW w:w="671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</w:t>
            </w:r>
          </w:p>
        </w:tc>
        <w:tc>
          <w:tcPr>
            <w:tcW w:w="708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7</w:t>
            </w:r>
          </w:p>
        </w:tc>
        <w:tc>
          <w:tcPr>
            <w:tcW w:w="667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</w:t>
            </w:r>
          </w:p>
        </w:tc>
        <w:tc>
          <w:tcPr>
            <w:tcW w:w="716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</w:t>
            </w:r>
          </w:p>
        </w:tc>
        <w:tc>
          <w:tcPr>
            <w:tcW w:w="66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10</w:t>
            </w:r>
          </w:p>
        </w:tc>
        <w:tc>
          <w:tcPr>
            <w:tcW w:w="716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11</w:t>
            </w:r>
          </w:p>
        </w:tc>
        <w:tc>
          <w:tcPr>
            <w:tcW w:w="67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12</w:t>
            </w:r>
          </w:p>
        </w:tc>
        <w:tc>
          <w:tcPr>
            <w:tcW w:w="652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13</w:t>
            </w:r>
          </w:p>
        </w:tc>
        <w:tc>
          <w:tcPr>
            <w:tcW w:w="667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14</w:t>
            </w: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</w:t>
            </w: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больных с СД 1 и 2 типов, находящихся под диспансерным наблюдением в созданных и оснащенных в ходе федерального проекта региональных медицинских подразделениях, от числа лиц, подлежащих такому наблюдению, %</w:t>
            </w:r>
          </w:p>
        </w:tc>
      </w:tr>
      <w:tr w:rsidR="00CA5740">
        <w:trPr>
          <w:trHeight w:val="140"/>
        </w:trPr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0</w:t>
            </w:r>
          </w:p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(2023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18,1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31,5</w:t>
            </w:r>
          </w:p>
        </w:tc>
        <w:tc>
          <w:tcPr>
            <w:tcW w:w="671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44,9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58,3</w:t>
            </w:r>
          </w:p>
        </w:tc>
        <w:tc>
          <w:tcPr>
            <w:tcW w:w="66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71,7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85,1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больных с СД 1 типа, находящихся под диспансерным наблюдением с использованием медицинских изделий непрерывного мониторинга глюкозы в крови, от числа нуждающихся, %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0</w:t>
            </w:r>
          </w:p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(2023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80,1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81,1</w:t>
            </w:r>
          </w:p>
        </w:tc>
        <w:tc>
          <w:tcPr>
            <w:tcW w:w="671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82,1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83,1</w:t>
            </w:r>
          </w:p>
        </w:tc>
        <w:tc>
          <w:tcPr>
            <w:tcW w:w="66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84,1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85,1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Доля пациентов, обученных в школе для пациентов с СД, от общего числа пациентов </w:t>
            </w:r>
            <w:r>
              <w:rPr>
                <w:rFonts w:ascii="Liberation Sans" w:eastAsia="Liberation Sans" w:hAnsi="Liberation Sans" w:cs="Liberation Sans"/>
              </w:rPr>
              <w:br/>
              <w:t>с СД 1 и 2 типов за отчетный год, %*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12,9 (2023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16,3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19,7</w:t>
            </w:r>
          </w:p>
        </w:tc>
        <w:tc>
          <w:tcPr>
            <w:tcW w:w="671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23,1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26,4</w:t>
            </w:r>
          </w:p>
        </w:tc>
        <w:tc>
          <w:tcPr>
            <w:tcW w:w="66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29,7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33,1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highlight w:val="white"/>
              </w:rPr>
              <w:t xml:space="preserve">Доля пациентов с СД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СД </w:t>
            </w:r>
            <w:r>
              <w:rPr>
                <w:rFonts w:ascii="Liberation Sans" w:eastAsia="Liberation Sans" w:hAnsi="Liberation Sans" w:cs="Liberation Sans"/>
                <w:color w:val="000000"/>
                <w:highlight w:val="white"/>
              </w:rPr>
              <w:t>1 и 2 типов, %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99,5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(2024 г.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14"/>
                <w:highlight w:val="white"/>
              </w:rPr>
              <w:t>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99.7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99.7</w:t>
            </w:r>
          </w:p>
        </w:tc>
        <w:tc>
          <w:tcPr>
            <w:tcW w:w="671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99.7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99.7</w:t>
            </w:r>
          </w:p>
        </w:tc>
        <w:tc>
          <w:tcPr>
            <w:tcW w:w="66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99.7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99.7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Доля пациентов с СД 1 и СД 2, достигших уровня гликированного гемоглобина менее или равного 7 на конец года, от числа пациентов с СД 1 и СД 2, охваченных исследованием гликированного гемоглобина с помощью лабораторных методов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83,2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(2024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86,05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86,05</w:t>
            </w:r>
          </w:p>
        </w:tc>
        <w:tc>
          <w:tcPr>
            <w:tcW w:w="671" w:type="dxa"/>
          </w:tcPr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708" w:type="dxa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86,05</w:t>
            </w:r>
          </w:p>
        </w:tc>
        <w:tc>
          <w:tcPr>
            <w:tcW w:w="667" w:type="dxa"/>
          </w:tcPr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716" w:type="dxa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86,05</w:t>
            </w:r>
          </w:p>
        </w:tc>
        <w:tc>
          <w:tcPr>
            <w:tcW w:w="663" w:type="dxa"/>
          </w:tcPr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716" w:type="dxa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86,05</w:t>
            </w:r>
          </w:p>
        </w:tc>
        <w:tc>
          <w:tcPr>
            <w:tcW w:w="673" w:type="dxa"/>
          </w:tcPr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652" w:type="dxa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86,05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6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СД 1 и 2 типов с высокими ампутациями от всех пациентов с СД 1 и 2 типов с любыми ампутациями, %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23,01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(2024 г.)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23,08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21,23</w:t>
            </w:r>
          </w:p>
        </w:tc>
        <w:tc>
          <w:tcPr>
            <w:tcW w:w="671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</w:p>
        </w:tc>
        <w:tc>
          <w:tcPr>
            <w:tcW w:w="708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17,2</w:t>
            </w:r>
          </w:p>
        </w:tc>
        <w:tc>
          <w:tcPr>
            <w:tcW w:w="667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</w:p>
        </w:tc>
        <w:tc>
          <w:tcPr>
            <w:tcW w:w="716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14,6</w:t>
            </w:r>
          </w:p>
        </w:tc>
        <w:tc>
          <w:tcPr>
            <w:tcW w:w="663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</w:p>
        </w:tc>
        <w:tc>
          <w:tcPr>
            <w:tcW w:w="716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12,06</w:t>
            </w:r>
          </w:p>
        </w:tc>
        <w:tc>
          <w:tcPr>
            <w:tcW w:w="673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</w:p>
        </w:tc>
        <w:tc>
          <w:tcPr>
            <w:tcW w:w="652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10,0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7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СД 1 и 2 типов, нуждающихся в заместительной почечной терапии, и пациентов со слепотой от всех пациентов с СД 1 и 2 типов с хронической болезнью почек и пациентов с диабетической ретинопатией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4,3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(2024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4,28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3,69</w:t>
            </w:r>
          </w:p>
        </w:tc>
        <w:tc>
          <w:tcPr>
            <w:tcW w:w="671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3,11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2,53</w:t>
            </w:r>
          </w:p>
        </w:tc>
        <w:tc>
          <w:tcPr>
            <w:tcW w:w="66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1,95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0,65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8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СД, выявленных впервые при профилактических медицинских осмотрах и диспансеризации в отчетном году, от общего числа зарегистрированных заболеваний с впервые в жизни установленным диагнозом СД у взрослых за отчетный год, %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26,0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(2024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25,3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31,2</w:t>
            </w:r>
          </w:p>
        </w:tc>
        <w:tc>
          <w:tcPr>
            <w:tcW w:w="671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708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37,1</w:t>
            </w:r>
          </w:p>
        </w:tc>
        <w:tc>
          <w:tcPr>
            <w:tcW w:w="667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716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42,2</w:t>
            </w:r>
          </w:p>
        </w:tc>
        <w:tc>
          <w:tcPr>
            <w:tcW w:w="663" w:type="dxa"/>
          </w:tcPr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716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48,1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55,0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  <w:tr w:rsidR="00CA5740">
        <w:tc>
          <w:tcPr>
            <w:tcW w:w="533" w:type="dxa"/>
            <w:vMerge w:val="restart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</w:t>
            </w:r>
          </w:p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9094" w:type="dxa"/>
            <w:gridSpan w:val="13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Охват граждан исследованием глюкозы натощак, %</w:t>
            </w:r>
          </w:p>
        </w:tc>
      </w:tr>
      <w:tr w:rsidR="00CA5740">
        <w:tc>
          <w:tcPr>
            <w:tcW w:w="533" w:type="dxa"/>
            <w:vMerge/>
          </w:tcPr>
          <w:p w:rsidR="00CA5740" w:rsidRDefault="00CA5740"/>
        </w:tc>
        <w:tc>
          <w:tcPr>
            <w:tcW w:w="864" w:type="dxa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  <w:color w:val="000000" w:themeColor="text1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95,6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(2024 г.)</w:t>
            </w:r>
          </w:p>
        </w:tc>
        <w:tc>
          <w:tcPr>
            <w:tcW w:w="72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96,4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96,4</w:t>
            </w:r>
          </w:p>
        </w:tc>
        <w:tc>
          <w:tcPr>
            <w:tcW w:w="671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08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96,4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96,4</w:t>
            </w:r>
          </w:p>
        </w:tc>
        <w:tc>
          <w:tcPr>
            <w:tcW w:w="66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716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96,4</w:t>
            </w:r>
          </w:p>
        </w:tc>
        <w:tc>
          <w:tcPr>
            <w:tcW w:w="673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  <w:tc>
          <w:tcPr>
            <w:tcW w:w="652" w:type="dxa"/>
          </w:tcPr>
          <w:p w:rsidR="00CA5740" w:rsidRDefault="00574A65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96,4</w:t>
            </w:r>
          </w:p>
        </w:tc>
        <w:tc>
          <w:tcPr>
            <w:tcW w:w="667" w:type="dxa"/>
          </w:tcPr>
          <w:p w:rsidR="00CA5740" w:rsidRDefault="00CA5740">
            <w:pPr>
              <w:ind w:right="-51"/>
              <w:jc w:val="center"/>
              <w:rPr>
                <w:rFonts w:ascii="Liberation Sans" w:hAnsi="Liberation Sans" w:cs="Liberation Sans"/>
                <w:color w:val="000000"/>
              </w:rPr>
            </w:pPr>
          </w:p>
        </w:tc>
      </w:tr>
    </w:tbl>
    <w:p w:rsidR="00CA5740" w:rsidRDefault="00CA5740">
      <w:pPr>
        <w:ind w:right="-51"/>
        <w:jc w:val="center"/>
        <w:rPr>
          <w:rFonts w:ascii="Liberation Sans" w:hAnsi="Liberation Sans" w:cs="Liberation Sans"/>
          <w:color w:val="000000"/>
        </w:r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b/>
          <w:color w:val="000000"/>
          <w:sz w:val="26"/>
          <w:szCs w:val="26"/>
        </w:rPr>
        <w:t>III. Задачи региональной программы</w:t>
      </w:r>
    </w:p>
    <w:p w:rsidR="00CA5740" w:rsidRDefault="00CA5740">
      <w:pPr>
        <w:jc w:val="center"/>
        <w:rPr>
          <w:rFonts w:ascii="Liberation Sans" w:eastAsia="Liberation Serif" w:hAnsi="Liberation Sans" w:cs="Liberation Sans"/>
          <w:b/>
          <w:bCs/>
          <w:color w:val="000000"/>
          <w:sz w:val="26"/>
          <w:szCs w:val="26"/>
        </w:rPr>
      </w:pPr>
    </w:p>
    <w:p w:rsidR="00CA5740" w:rsidRDefault="00574A65">
      <w:pPr>
        <w:ind w:firstLine="709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Основными задачами региональной программы являются: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разработка мероприятий по повышению качества оказания медицинской помощи пациентам с СД;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разработка мероприятий по внедрению и соблюдению действующих клинических рекомендаций ведения больных с СД;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разработка мероприятий по организации внутреннего контроля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качества оказания медицинской помощи для обеспечения выполнения критериев оценки качества, основанных на клинических рекомендациях, стандартах и протоколах лечения (протоколах ведения) пациентов с СД;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проведение мероприятий по профилактике и лечению фактор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ов риска развития СД (артериальной гипертензии, высокого уровня холестерина, низкой физической активности; избыточной массы тела и ожирения), организация и проведение информационно-просветительских программ для населения с использованием СМИ, в том числе в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 целях информирования населения о симптомах СД и его осложнениях. Формирование ЗОЖ;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совершенствование системы оказания первичной медико-санитарной помощи пациентам с внедрением алгоритмов диспансерного наблюдения согласно разработанной маршрутизации;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совер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шенствование материально-технической базы медицинских организаций, оказывающих медицинскую помощь пациентам с СД, дооснащение (переоснащение) медицинским оборудованием медицинских организаций;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организация сбора достоверных статистических данных по диагностике, заболеваемости, наличию осложнений, смертности, летальности и инвалидности пациентов с СД, в том числе с использованием региональных информационных сервисов;</w:t>
      </w: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привлечение специалистов и уко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мплектование врачами- эндокринологами амбулаторно-поликлинической службы;</w:t>
      </w:r>
    </w:p>
    <w:p w:rsidR="00CA5740" w:rsidRDefault="00574A65">
      <w:pPr>
        <w:ind w:firstLine="708"/>
        <w:jc w:val="both"/>
        <w:rPr>
          <w:rFonts w:ascii="Liberation Sans" w:hAnsi="Liberation Sans"/>
        </w:rPr>
        <w:sectPr w:rsidR="00CA5740">
          <w:headerReference w:type="default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567" w:bottom="1134" w:left="1701" w:header="709" w:footer="709" w:gutter="0"/>
          <w:cols w:space="1701"/>
          <w:titlePg/>
          <w:docGrid w:linePitch="360"/>
        </w:sectPr>
      </w:pP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 xml:space="preserve">обеспечение повышения качества оказания медицинской помощи больным с СД в соответствии с клиническими рекомендациями совместно 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br/>
        <w:t>с профиль</w:t>
      </w:r>
      <w:r>
        <w:rPr>
          <w:rFonts w:ascii="Liberation Sans" w:eastAsia="Liberation Serif" w:hAnsi="Liberation Sans" w:cs="Liberation Sans"/>
          <w:color w:val="000000"/>
          <w:sz w:val="26"/>
          <w:szCs w:val="26"/>
        </w:rPr>
        <w:t>ными НМИЦ.</w:t>
      </w:r>
    </w:p>
    <w:p w:rsidR="00CA5740" w:rsidRDefault="00574A65">
      <w:pPr>
        <w:ind w:firstLine="708"/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b/>
          <w:sz w:val="24"/>
          <w:szCs w:val="24"/>
          <w:lang w:val="en-US"/>
        </w:rPr>
        <w:t>IV</w:t>
      </w:r>
      <w:r>
        <w:rPr>
          <w:rFonts w:ascii="Liberation Sans" w:hAnsi="Liberation Sans" w:cs="Liberation Sans"/>
          <w:b/>
          <w:sz w:val="24"/>
          <w:szCs w:val="24"/>
        </w:rPr>
        <w:t>. План мероприятий региональной программы</w:t>
      </w:r>
    </w:p>
    <w:p w:rsidR="00CA5740" w:rsidRDefault="00CA5740">
      <w:pPr>
        <w:ind w:firstLine="708"/>
        <w:jc w:val="center"/>
        <w:rPr>
          <w:rFonts w:ascii="Liberation Sans" w:hAnsi="Liberation Sans"/>
        </w:rPr>
      </w:pPr>
    </w:p>
    <w:tbl>
      <w:tblPr>
        <w:tblW w:w="150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0"/>
        <w:gridCol w:w="4704"/>
        <w:gridCol w:w="1275"/>
        <w:gridCol w:w="1419"/>
        <w:gridCol w:w="3258"/>
        <w:gridCol w:w="2196"/>
        <w:gridCol w:w="1558"/>
      </w:tblGrid>
      <w:tr w:rsidR="00CA5740">
        <w:trPr>
          <w:trHeight w:val="8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№ п/п</w:t>
            </w:r>
          </w:p>
        </w:tc>
        <w:tc>
          <w:tcPr>
            <w:tcW w:w="4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Наименование мероприятия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Сроки реализации мероприятия</w:t>
            </w:r>
          </w:p>
        </w:tc>
        <w:tc>
          <w:tcPr>
            <w:tcW w:w="5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Планируемый результат исполнения мероприятий </w:t>
            </w:r>
            <w:r>
              <w:rPr>
                <w:rFonts w:ascii="Liberation Sans" w:eastAsia="Liberation Sans" w:hAnsi="Liberation Sans" w:cs="Liberation Sans"/>
              </w:rPr>
              <w:t>на конец отчетного года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Ответствен-ный исполнитель</w:t>
            </w:r>
          </w:p>
        </w:tc>
      </w:tr>
      <w:tr w:rsidR="00CA5740">
        <w:trPr>
          <w:trHeight w:val="218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4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начало</w:t>
            </w:r>
          </w:p>
          <w:p w:rsidR="00CA5740" w:rsidRDefault="00574A65">
            <w:pPr>
              <w:shd w:val="clear" w:color="FFFFFF" w:themeColor="background1" w:fill="FFFFFF" w:themeFill="background1"/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</w:rPr>
              <w:t>(дд.мм.гг)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окончание</w:t>
            </w:r>
          </w:p>
          <w:p w:rsidR="00CA5740" w:rsidRDefault="00574A65">
            <w:pPr>
              <w:jc w:val="center"/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</w:rPr>
              <w:t>(дд.мм.гг)</w:t>
            </w:r>
          </w:p>
        </w:tc>
        <w:tc>
          <w:tcPr>
            <w:tcW w:w="54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</w:tr>
      <w:tr w:rsidR="00CA5740">
        <w:trPr>
          <w:trHeight w:val="45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4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описание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в числовом выражении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b/>
                <w:sz w:val="24"/>
                <w:szCs w:val="24"/>
              </w:rPr>
            </w:pPr>
          </w:p>
        </w:tc>
      </w:tr>
    </w:tbl>
    <w:p w:rsidR="00CA5740" w:rsidRDefault="00CA5740">
      <w:pPr>
        <w:rPr>
          <w:rFonts w:ascii="Liberation Sans" w:hAnsi="Liberation Sans" w:cs="Liberation Sans"/>
          <w:sz w:val="2"/>
          <w:szCs w:val="2"/>
        </w:rPr>
      </w:pPr>
    </w:p>
    <w:tbl>
      <w:tblPr>
        <w:tblW w:w="150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0"/>
        <w:gridCol w:w="4704"/>
        <w:gridCol w:w="1275"/>
        <w:gridCol w:w="1419"/>
        <w:gridCol w:w="3258"/>
        <w:gridCol w:w="2196"/>
        <w:gridCol w:w="1558"/>
      </w:tblGrid>
      <w:tr w:rsidR="00CA5740">
        <w:trPr>
          <w:trHeight w:val="198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</w:t>
            </w:r>
          </w:p>
        </w:tc>
      </w:tr>
      <w:tr w:rsidR="00CA5740"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1. Мероприятия, направленные на внедрение и соблюдение клинических рекомендаций по СД у детей и взрослых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Образовательные и организационные мероприятия, направленных на соблюдение врачами принципов диагностики и лечения СД в соответствии с клиническими рекомендациями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обучающих семинаров, лекций в год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2025 год </w:t>
            </w:r>
            <w:r>
              <w:rPr>
                <w:rFonts w:ascii="Liberation Sans" w:eastAsia="Liberation Sans" w:hAnsi="Liberation Sans" w:cs="Liberation Sans"/>
              </w:rPr>
              <w:t>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 здравоохра-нения ЯНАО (далее – департамент)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</w:tc>
      </w:tr>
      <w:tr w:rsidR="00CA5740"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2. Мероприятия по организации внутреннего контроля качества оказания медицинской помощи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Совместно с ТФОМС проведение анализа охвата и полноты диспансерного наблюдения пациентов с 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предоставление отчетов ФОМС (ежеквартально)</w:t>
            </w:r>
          </w:p>
          <w:p w:rsidR="00CA5740" w:rsidRDefault="00CA5740">
            <w:pPr>
              <w:rPr>
                <w:rFonts w:ascii="Liberation Sans" w:hAnsi="Liberation Sans" w:cs="Liberation Sans"/>
                <w:i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Анализ качества оказания медицинской помощи пациентам с СД совместно с ТФОМС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экспертиз качества медицинской помощи, оказанной пациентам с СД и представление отчета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3. Работа с факторами риска развития СД у взрослых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3.1.</w:t>
            </w:r>
          </w:p>
          <w:p w:rsidR="00CA5740" w:rsidRDefault="00CA5740">
            <w:pPr>
              <w:jc w:val="center"/>
              <w:rPr>
                <w:rFonts w:ascii="Liberation Sans" w:hAnsi="Liberation Sans" w:cs="Liberation Sans"/>
              </w:rPr>
            </w:pP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информационно-просветительских программ для населения</w:t>
            </w:r>
            <w:r>
              <w:rPr>
                <w:rFonts w:ascii="Liberation Sans" w:eastAsia="Liberation Sans" w:hAnsi="Liberation Sans" w:cs="Liberation Sans"/>
                <w:b/>
                <w:bCs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Cs/>
              </w:rPr>
              <w:t>с использованием СМИ по профилактике табакокурения, нерационального питания, ожирения, необходимости прохождения диспансеризации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мероприятий в регионе, в том числе межведомственных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3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специалист департамента по медицинской профилактике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</w:tc>
      </w:tr>
      <w:tr w:rsidR="00CA5740">
        <w:trPr>
          <w:trHeight w:val="73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Издание методических материалов для населения и медицинских работников по профилактике и ранней диагностике 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издание материалов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специалист департамента по медицинской профилактике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</w:tc>
      </w:tr>
      <w:tr w:rsidR="00CA5740">
        <w:trPr>
          <w:trHeight w:val="1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Разработка мер по увеличению охвата и повышению качества диспансерного наблюдения пациентов с нарушением толерантности к углеводам (предиабет)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нарушенной толерантностью к углеводам, состоящих на диспансерном наблюдени</w:t>
            </w:r>
            <w:r>
              <w:rPr>
                <w:rFonts w:ascii="Liberation Sans" w:eastAsia="Liberation Sans" w:hAnsi="Liberation Sans" w:cs="Liberation Sans"/>
              </w:rPr>
              <w:t>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(%):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30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60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75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85,1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122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Разработка мер по увеличению выявляемости и повышению качества диспансерного наблюдения пациентов с ожирением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увеличение доли пациентов с ожирением, взятых под диспансерное наблюдение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(%):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20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30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60</w:t>
            </w:r>
          </w:p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2030 год – 70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3.5.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образовательных мероприятий, школ здоровья для пациентов с избыточной массой тела и ожирением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проведение мероприятий и школ для пациентов с избыточной массой тела и ожирением в центрах здоровья и/или отделениях медицинской </w:t>
            </w:r>
            <w:r>
              <w:rPr>
                <w:rFonts w:ascii="Liberation Sans" w:eastAsia="Liberation Sans" w:hAnsi="Liberation Sans" w:cs="Liberation Sans"/>
              </w:rPr>
              <w:t>профилактики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специалист департамента по медицинской профилактике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3.6.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Разработка мероприятий, направленных на раннее выявление пациентов с СД во время профилактических осмотров и диспансеризации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СД, выявленных впервые при профилактических медицинских осмотрах и диспансеризации в отчетном году, от общего числа зарегистрированных заболеваний с впервые в жизни установленным диагнозом СД у взрослых за отчетный год, 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процент %: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2025 год – 25,3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2026 год – 31,2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2027 год – 37,1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2028 год – 42,2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2029 год – 48,1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2030 год – 55,0</w:t>
            </w:r>
          </w:p>
          <w:p w:rsidR="00CA5740" w:rsidRDefault="00CA574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line="57" w:lineRule="atLeast"/>
            </w:pPr>
          </w:p>
          <w:p w:rsidR="00CA5740" w:rsidRDefault="00CA5740">
            <w:pPr>
              <w:shd w:val="clear" w:color="FFFFFF" w:themeColor="background1" w:fill="FFFFFF" w:themeFill="background1"/>
              <w:rPr>
                <w:rFonts w:ascii="Liberation Sans" w:hAnsi="Liberation Sans" w:cs="Liberation Sans"/>
                <w:b/>
                <w:highlight w:val="white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специалист департамента по медицинской профилактике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 Мероприятия по профилактике развития осложнений СД у детей и взрослых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Cs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 xml:space="preserve">Разработка и реализация комплекса </w:t>
            </w:r>
            <w:r>
              <w:rPr>
                <w:rFonts w:ascii="Liberation Sans" w:eastAsia="Liberation Sans" w:hAnsi="Liberation Sans" w:cs="Liberation Sans"/>
              </w:rPr>
              <w:t>мер по увеличению числа пациентов с СД, охваченных в рамках диспансерного наблюдения исследованием гликированного гемоглобина в соответствии</w:t>
            </w:r>
            <w:r>
              <w:rPr>
                <w:rFonts w:ascii="Liberation Sans" w:eastAsia="Liberation Sans" w:hAnsi="Liberation Sans" w:cs="Liberation Sans"/>
                <w:b/>
                <w:bCs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Cs/>
              </w:rPr>
              <w:t>с клиническими рекомендациями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представление отчета о комплексе мер, направленных на увеличени</w:t>
            </w:r>
            <w:r>
              <w:rPr>
                <w:rFonts w:ascii="Liberation Sans" w:eastAsia="Liberation Sans" w:hAnsi="Liberation Sans" w:cs="Liberation Sans"/>
              </w:rPr>
              <w:t>я числа пациентов, которым проведено исследования гликированного гемоглобина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2030 год –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</w:rPr>
              <w:t xml:space="preserve">Увеличение доли пациентов, охваченных исследованием НвА1с </w:t>
            </w:r>
            <w:r>
              <w:rPr>
                <w:rFonts w:ascii="Liberation Sans" w:eastAsia="Liberation Sans" w:hAnsi="Liberation Sans" w:cs="Liberation Sans"/>
                <w:bCs/>
              </w:rPr>
              <w:t xml:space="preserve">с помощью лабораторных методов, в том числе в медицинских организациях, оснащенных анализаторами исследования НвА1с в рамках 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федерального проекта «Борьба с сахарным диабетом»</w:t>
            </w:r>
          </w:p>
          <w:p w:rsidR="00CA5740" w:rsidRDefault="00CA5740">
            <w:pPr>
              <w:rPr>
                <w:rFonts w:ascii="Liberation Sans" w:hAnsi="Liberation Sans" w:cs="Liberation Sans"/>
                <w:color w:val="7030A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СД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</w:t>
            </w:r>
            <w:r>
              <w:rPr>
                <w:rFonts w:ascii="Liberation Sans" w:eastAsia="Liberation Sans" w:hAnsi="Liberation Sans" w:cs="Liberation Sans"/>
              </w:rPr>
              <w:t>х методов, ежегодно не реже 1 раза в год, от общего числа пациентов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процент %: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2025 год – 99,7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2026 год – 99,7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2027 год – 99,7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2028 год – 99,7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2029 год – 99,7</w:t>
            </w:r>
          </w:p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</w:pPr>
            <w:r>
              <w:rPr>
                <w:rFonts w:ascii="Liberation Sans" w:eastAsia="Liberation Sans" w:hAnsi="Liberation Sans" w:cs="Liberation Sans"/>
                <w:color w:val="000000"/>
              </w:rPr>
              <w:t>2030 год – 99,7</w:t>
            </w:r>
          </w:p>
          <w:p w:rsidR="00CA5740" w:rsidRDefault="00CA5740">
            <w:pPr>
              <w:rPr>
                <w:rFonts w:ascii="Liberation Sans" w:hAnsi="Liberation Sans" w:cs="Liberation Sans"/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  <w:bCs/>
              </w:rPr>
            </w:pPr>
            <w:r>
              <w:rPr>
                <w:rFonts w:ascii="Liberation Sans" w:eastAsia="Liberation Sans" w:hAnsi="Liberation Sans" w:cs="Liberation Sans"/>
                <w:bCs/>
              </w:rPr>
              <w:t xml:space="preserve">Создание и оснащение кабинетов «Школа для пациентов с сахарным диабетом» </w:t>
            </w:r>
            <w:r>
              <w:rPr>
                <w:rFonts w:ascii="Liberation Sans" w:eastAsia="Liberation Sans" w:hAnsi="Liberation Sans" w:cs="Liberation Sans"/>
              </w:rPr>
              <w:t>для взрослых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созданы новые кабинеты «Школа для пациентов с сахарным диабетом»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3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36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Подготовка врачей для работы в кабинетах «Шк</w:t>
            </w:r>
            <w:r>
              <w:rPr>
                <w:rFonts w:ascii="Liberation Sans" w:eastAsia="Liberation Sans" w:hAnsi="Liberation Sans" w:cs="Liberation Sans"/>
              </w:rPr>
              <w:t>олы для пациентов с СД» и «Школы для детей с СД и их родителей». Формирование штатного расписания согласно Порядку оказания медицинской помощи взрослому населению по «эндокринологии» и Порядку оказания медицинской помощи по профилю «детская эндокринология»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обучены по программам повышения квалификации врачи для работы в кабинетах «Школы для пациентов с СД» и «Школы для детей с СД и их родителей»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врачей (взрослые):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врачей (дети):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4.5.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Подготовка медицинских сестер для работы в кабинетах «Школы для пациентов с СД» и «Школы для детей с СД и их родителей». Формирование штатного расписания согласно Порядку оказания медицинской помощи взрослому населению по «эндокринологии» и Порядку оказани</w:t>
            </w:r>
            <w:r>
              <w:rPr>
                <w:rFonts w:ascii="Liberation Sans" w:eastAsia="Liberation Sans" w:hAnsi="Liberation Sans" w:cs="Liberation Sans"/>
              </w:rPr>
              <w:t>я медицинской помощи по профилю «детская эндокринология»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Обучены медицинские сестры по программам повышения квалификации для работы в кабинетах «Школы для пациентов с СД» и «Школы для детей с СД и их родителей»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медицинских</w:t>
            </w:r>
            <w:r>
              <w:rPr>
                <w:rFonts w:ascii="Liberation Sans" w:eastAsia="Liberation Sans" w:hAnsi="Liberation Sans" w:cs="Liberation Sans"/>
              </w:rPr>
              <w:t xml:space="preserve"> сестер (взрослые):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медицинских сестер (дети):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4.6.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В регионе организована работа кабинетов «Школы для пациентов с СД» и «Школы для детей с СД и их родителей»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количество функционирующих </w:t>
            </w:r>
            <w:r>
              <w:rPr>
                <w:rFonts w:ascii="Liberation Sans" w:eastAsia="Liberation Sans" w:hAnsi="Liberation Sans" w:cs="Liberation Sans"/>
              </w:rPr>
              <w:br/>
              <w:t xml:space="preserve">в соответствии с Порядком оказания медицинской помощи по профилю «эндокринология» 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и «детская эндокринология» </w:t>
            </w:r>
            <w:r>
              <w:rPr>
                <w:rFonts w:ascii="Liberation Sans" w:eastAsia="Liberation Sans" w:hAnsi="Liberation Sans" w:cs="Liberation Sans"/>
              </w:rPr>
              <w:t xml:space="preserve">амбулаторных 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кабинетов «Школа сахарного диабета»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>(далее –  ШСД) д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ля взрослых и детей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ШСД для взрослых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11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11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ШСД для детей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4.7.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Cs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Больные СД обеспечены прохождением школ </w:t>
            </w:r>
            <w:r>
              <w:rPr>
                <w:rFonts w:ascii="Liberation Sans" w:eastAsia="Liberation Sans" w:hAnsi="Liberation Sans" w:cs="Liberation Sans"/>
                <w:bCs/>
              </w:rPr>
              <w:t>для пациентов с СД как обязательного метода диспансерного наблюдения и лечения в соответствии</w:t>
            </w:r>
            <w:r>
              <w:rPr>
                <w:rFonts w:ascii="Liberation Sans" w:eastAsia="Liberation Sans" w:hAnsi="Liberation Sans" w:cs="Liberation Sans"/>
                <w:bCs/>
              </w:rPr>
              <w:t xml:space="preserve"> с клиническими рекомендациями</w:t>
            </w:r>
          </w:p>
          <w:p w:rsidR="00CA5740" w:rsidRDefault="00CA5740">
            <w:pPr>
              <w:rPr>
                <w:rFonts w:ascii="Liberation Sans" w:hAnsi="Liberation Sans" w:cs="Liberation Sans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пациентов, обученных в школе для пациентов с СД, от общего числа пациентов с СД 1 и 2 типов за отчетный год, %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16,3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19,7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23,1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26,4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29,7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33,1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1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4.8.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Исследование ЛПНП при осуществлении диспансерного наблюдения пациентов с 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 с СД, охваченных исследованием ЛПНП в рамках диспансерного наблюдения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30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50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60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70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9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4.9.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доли пациентов, получающих инновационные сахароснижающие препараты с кардио/нефропротективным действием (группа препаратов иНГЛТ) в соответствии с клиническими рекомендациями и стандартами</w:t>
            </w:r>
            <w:r>
              <w:rPr>
                <w:rFonts w:ascii="Liberation Sans" w:eastAsia="Liberation Sans" w:hAnsi="Liberation Sans" w:cs="Liberation Sans"/>
              </w:rPr>
              <w:t>, в том числе российского производства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пациентов, получающих сахароснижающие препараты иНГЛТ в соответствии с клиническими рекомендациями и стандартами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both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2025 – не менее 15 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2026 – не менее 28 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2027 – не менее 20 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2028 – не менее 23 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2029 – не менее 26 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2030 – не менее 33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14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4.10.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доли пациентов, получающих инновационные сахароснижающие препа</w:t>
            </w:r>
            <w:r>
              <w:rPr>
                <w:rFonts w:ascii="Liberation Sans" w:eastAsia="Liberation Sans" w:hAnsi="Liberation Sans" w:cs="Liberation Sans"/>
              </w:rPr>
              <w:t>раты группы арГПП-1 в соответствии с клиническими рекомендациями и стандартами, в том числе российского производства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</w:rPr>
            </w:pPr>
            <w:r>
              <w:rPr>
                <w:rFonts w:ascii="Liberation Sans" w:eastAsia="Liberation Sans" w:hAnsi="Liberation Sans" w:cs="Liberation Sans"/>
              </w:rPr>
              <w:t>доля пациентов, получающих сахароснижающие препараты арГПП-1 в соответствии с клиническими рекомендациями и стандарта</w:t>
            </w:r>
            <w:r>
              <w:rPr>
                <w:rFonts w:ascii="Liberation Sans" w:eastAsia="Liberation Sans" w:hAnsi="Liberation Sans" w:cs="Liberation Sans"/>
              </w:rPr>
              <w:t>ми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– не менее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– не менее 3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– не менее 3,5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– не менее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– не менее 4,5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– не менее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9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4.11.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применения помповой инсулинотерапии у детей с СД 1 типа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детей с СД 1 типа, находящихся на помповой инсулинотерапии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36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50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55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9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4.12.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Обеспечение детей с СД 1 типа системами непрерывного мониторинга глюкозы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детей с СД 1 типа, обеспеченных системами непрерывного мониторинга глюкозы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80,1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81,1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82,1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83,1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84,1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85,1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9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4.13.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Обеспечение беременных женщин с нарушением углеводного обмена средствами непрерывного мониторинга глюкозы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беременных женщин с нарушением углеводного обмена средствами непрерывного мониторинга глюкозы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пациентов: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150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160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170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180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190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200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взрослый эндокриноло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212"/>
        </w:trPr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5. </w:t>
            </w:r>
            <w:r>
              <w:rPr>
                <w:rFonts w:ascii="Liberation Sans" w:eastAsia="Liberation Sans" w:hAnsi="Liberation Sans" w:cs="Liberation Sans"/>
              </w:rPr>
              <w:t>Комплекс мер, направленный на совершенствование организации диспансерного наблюдения пациентов с СД</w:t>
            </w:r>
          </w:p>
        </w:tc>
      </w:tr>
      <w:tr w:rsidR="00CA5740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Построение единой маршрутизации пациентов с СД на основе межрайонных  центров (отделений), включая все этапы наблюдения за пациентами от ФАПа (поликлиники) до МЭЦ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утверждение нормативного правового акта о маршрутизации пациентов с эндокринными заболеваниями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  <w:color w:val="000000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Формирование плана проведения диспансерного наблюдения в текущем календарном году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(ежемесячного) с декомпозицией до уровня терапевтического участка, врача-специалиста, в том числе</w:t>
            </w:r>
            <w:r>
              <w:rPr>
                <w:rFonts w:ascii="Liberation Sans" w:eastAsia="Liberation Sans" w:hAnsi="Liberation Sans" w:cs="Liberation Sans"/>
                <w:b/>
              </w:rPr>
              <w:t xml:space="preserve"> </w:t>
            </w:r>
            <w:r>
              <w:rPr>
                <w:rFonts w:ascii="Liberation Sans" w:eastAsia="Liberation Sans" w:hAnsi="Liberation Sans" w:cs="Liberation Sans"/>
              </w:rPr>
              <w:t>активное приглашение пациентов на приём с целью диспансерн</w:t>
            </w:r>
            <w:r>
              <w:rPr>
                <w:rFonts w:ascii="Liberation Sans" w:eastAsia="Liberation Sans" w:hAnsi="Liberation Sans" w:cs="Liberation Sans"/>
              </w:rPr>
              <w:t>ого наблюдения с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анализом отклика (результата)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доля лиц с сахарным диабетом, завершивших диспансерное наблюдение в полном объеме, от общего числа пациентов с СД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70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75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80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85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90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95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Мероприятия по совершенствованию автоматизированных систем учета и  мониторинга диспансерного наблюдения, в том числе сопоставление с</w:t>
            </w:r>
            <w:r>
              <w:rPr>
                <w:rFonts w:ascii="Liberation Sans" w:eastAsia="Liberation Sans" w:hAnsi="Liberation Sans" w:cs="Liberation Sans"/>
              </w:rPr>
              <w:t xml:space="preserve"> данными ТФОМС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ежеквартально: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4F81BD" w:themeColor="accent1"/>
              </w:rPr>
              <w:t>- 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представление отчетов о мероприятиях по совершенствованию автоматизированных систем учета;</w:t>
            </w:r>
          </w:p>
          <w:p w:rsidR="00CA5740" w:rsidRDefault="00574A65">
            <w:pPr>
              <w:rPr>
                <w:rFonts w:ascii="Liberation Sans" w:hAnsi="Liberation Sans" w:cs="Liberation Sans"/>
                <w:i/>
                <w:color w:val="4F81BD" w:themeColor="accen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- представление отчетов о качестве и охвате диспансерным наблюдением</w:t>
            </w:r>
          </w:p>
          <w:p w:rsidR="00CA5740" w:rsidRDefault="00CA5740">
            <w:pPr>
              <w:rPr>
                <w:rFonts w:ascii="Liberation Sans" w:hAnsi="Liberation Sans" w:cs="Liberation Sans"/>
                <w:i/>
                <w:color w:val="4F81BD" w:themeColor="accent1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  <w:color w:val="000000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ГАУЗ </w:t>
            </w:r>
            <w:r>
              <w:rPr>
                <w:rFonts w:ascii="Liberation Sans" w:eastAsia="Liberation Sans" w:hAnsi="Liberation Sans" w:cs="Liberation Sans"/>
              </w:rPr>
              <w:t>«МИАЦ ЯНАО»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Мероприятия по обеспечению льготными медицинскими изделиями для определения уровня глюкозы в крови (тест-полосками) больных СД с учетом клинических рекомендаций и стандартов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представление отчета «Доля пациентов с сахарным диабетом, об</w:t>
            </w:r>
            <w:r>
              <w:rPr>
                <w:rFonts w:ascii="Liberation Sans" w:eastAsia="Liberation Sans" w:hAnsi="Liberation Sans" w:cs="Liberation Sans"/>
              </w:rPr>
              <w:t>еспеченных медицинскими изделиями для определения уровня глюкозы в крови за счет федеральных или региональных льгот от всех пациентов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 сахарным диабетом»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60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65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70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75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80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5.5.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Обеспечение льготными лекарственными препаратами больных СД с учетом клинических рекомендаций и стандартов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представление отчета «Доля пациентов с сахарным диабетом, обеспеченных    лекарственными препаратами за счет федеральных или региональных льгот с учетом клинических рекомендаций и стандартов от всех пациентов с сахарным диабетом»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100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100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100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100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100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26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5.6.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rPr>
                <w:highlight w:val="white"/>
              </w:rPr>
            </w:pPr>
            <w:r>
              <w:rPr>
                <w:rFonts w:ascii="Liberation Sans" w:eastAsia="Liberation Sans" w:hAnsi="Liberation Sans" w:cs="Liberation Sans"/>
              </w:rPr>
              <w:t>Осмотр (консультация) врачом-офтальмологом при осуществлении диспансерного наблюд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ения пациентов с  СД с внесением данных в </w:t>
            </w:r>
            <w:r>
              <w:rPr>
                <w:rFonts w:ascii="Liberation Sans" w:eastAsia="Liberation Sans" w:hAnsi="Liberation Sans" w:cs="Liberation Sans"/>
                <w:color w:val="000000"/>
                <w:highlight w:val="white"/>
              </w:rPr>
              <w:t>Федеральный регистр «Сахарный диабет»</w:t>
            </w:r>
          </w:p>
          <w:p w:rsidR="00CA5740" w:rsidRDefault="00CA5740">
            <w:pPr>
              <w:rPr>
                <w:rFonts w:ascii="Liberation Sans" w:hAnsi="Liberation Sans" w:cs="Liberation Sans"/>
                <w:color w:val="7030A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представление отчета «Доля пациентов с сахарным диабетом, которым проведен осмотр врачом-офтальмологом под мидриазом, от всех пациентов с сахарным диабетом, прошедших диспансерное наблюдение в отчетном году»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65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70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2027 год </w:t>
            </w:r>
            <w:r>
              <w:rPr>
                <w:rFonts w:ascii="Liberation Sans" w:eastAsia="Liberation Sans" w:hAnsi="Liberation Sans" w:cs="Liberation Sans"/>
              </w:rPr>
              <w:t>– 75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80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85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5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5.7.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количества пациентов с СД с умеренным, высоким и очень высоким риском развития синдрома диабетической стопы,  осмотренных  в кабинетах  диабетической стопы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представление отчета «Доля пациентов с сахарным диабетом, которые к</w:t>
            </w:r>
            <w:r>
              <w:rPr>
                <w:rFonts w:ascii="Liberation Sans" w:eastAsia="Liberation Sans" w:hAnsi="Liberation Sans" w:cs="Liberation Sans"/>
              </w:rPr>
              <w:t>онсультированы в кабинете «диабетической стопы», от всех пациентов с сахарным диабетом» в отчетном году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процент %: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 3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3,5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4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5</w:t>
            </w:r>
          </w:p>
          <w:p w:rsidR="00CA5740" w:rsidRDefault="00CA5740">
            <w:pPr>
              <w:rPr>
                <w:rFonts w:ascii="Liberation Sans" w:hAnsi="Liberation Sans" w:cs="Liberation Sans"/>
                <w:i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rPr>
          <w:trHeight w:val="108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5.8.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Совместно с ТФОМС провести персонализированный  анализ качества оказания амбулаторной медицинской помощи пациентам с СД, перенесшим высокую ампутацию нижних конечностей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представление отчетов по анализу качества оказания помощи пациентов с СД, которым проведена  ампутация нижних конечностей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15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 Развитие структуры специализированной, в том числе высокотехнологичной, медицинской помощи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Организация МЭЦ согласно порядку по профилю «эндокринология»: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ГБУЗ СОКБ,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ГБУЗ ЯНАО «Новоуренгойская ЦГБ»,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ГБУЗ ЯНАО «Ноябрьская ЦГБ»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 кабинетом диабетической стопы, ШСД, кабинетом врача-офтальмолога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утверждение нормативного правового акта об организации МЭЦ и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 с указанием ра</w:t>
            </w:r>
            <w:r>
              <w:rPr>
                <w:rFonts w:ascii="Liberation Sans" w:eastAsia="Liberation Sans" w:hAnsi="Liberation Sans" w:cs="Liberation Sans"/>
              </w:rPr>
              <w:t>йонов, жители которых будут маршрутизированы в данный МЭЦ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Дооснащение/переоснащение (закупка оборудования) для межрайонного эндокринологического центра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оснащение МЭЦ согласно Порядку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Организована работа кабинетов «Диабетическая стопа»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количество функционирующих </w:t>
            </w:r>
            <w:r>
              <w:rPr>
                <w:rFonts w:ascii="Liberation Sans" w:eastAsia="Liberation Sans" w:hAnsi="Liberation Sans" w:cs="Liberation Sans"/>
              </w:rPr>
              <w:br/>
            </w:r>
            <w:r>
              <w:rPr>
                <w:rFonts w:ascii="Liberation Sans" w:eastAsia="Liberation Sans" w:hAnsi="Liberation Sans" w:cs="Liberation Sans"/>
              </w:rPr>
              <w:t>в соответствии с Порядком оказания медицинской помощи по профилю «эндокринология» амбулаторных кабинетов «Диабетическая стопа»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Увеличить охват пациентов с СД и заболеваниями периферических артерий осмотром сосудистого хирурга перед эндоваскулярными вмешательствами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увеличение доли пациентов 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br/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с СД, которым проведены эндоваскулярные вмешательства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процент % от всех пациентов с СД: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2025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60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2026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70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2027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75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2028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80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2029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85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2030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  <w:color w:val="000000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главный внештатный специалист по рентгенэндва-скулярным методам лечения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rPr>
          <w:trHeight w:val="147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6.5.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доступности проведения исследований – оптической когерентной томографии (далее – ОКТ) сетчатки у пациентов с СД (нарастающим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охват пациентов с СД исследованием оптической когерентной томографией от всех пациентов с СД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процент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highlight w:val="white"/>
              </w:rPr>
              <w:t xml:space="preserve"> ОКТ от 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всех пациентов с СД: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2025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 2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2026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 3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2027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 3,5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2028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 4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2029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 4,5</w:t>
            </w:r>
          </w:p>
          <w:p w:rsidR="00CA5740" w:rsidRDefault="00574A65">
            <w:pPr>
              <w:rPr>
                <w:rFonts w:ascii="Liberation Sans" w:hAnsi="Liberation Sans" w:cs="Liberation Sans"/>
                <w:color w:val="000000" w:themeColor="text1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2030 </w:t>
            </w:r>
            <w:r>
              <w:rPr>
                <w:rFonts w:ascii="Liberation Sans" w:eastAsia="Liberation Sans" w:hAnsi="Liberation Sans" w:cs="Liberation Sans"/>
              </w:rPr>
              <w:t>год –</w:t>
            </w:r>
            <w:r>
              <w:rPr>
                <w:rFonts w:ascii="Liberation Sans" w:eastAsia="Liberation Sans" w:hAnsi="Liberation Sans" w:cs="Liberation Sans"/>
                <w:color w:val="000000" w:themeColor="text1"/>
              </w:rPr>
              <w:t xml:space="preserve"> 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главный внештатный офтальмолог 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6.6.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Увеличение доступности проведения лазерной коагуляция сетчатки (далее – ЛКС) у пациентов с СД (нарастающим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охват пациентов с СД, которым проведено ЛКС, от всех пациентов с СД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количество ЛКС на 1000 пациентов с СД: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2026 год – 2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2027 год – 3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2028 год – 4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2029 год – 5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2030 год – 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главный внештатный офтальмолог 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6.7.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доступности анти</w:t>
            </w:r>
            <w:r>
              <w:rPr>
                <w:rFonts w:ascii="Liberation Sans" w:eastAsia="Liberation Sans" w:hAnsi="Liberation Sans" w:cs="Liberation Sans"/>
                <w:lang w:val="en-US"/>
              </w:rPr>
              <w:t>VEGF</w:t>
            </w:r>
            <w:r>
              <w:rPr>
                <w:rFonts w:ascii="Liberation Sans" w:eastAsia="Liberation Sans" w:hAnsi="Liberation Sans" w:cs="Liberation Sans"/>
              </w:rPr>
              <w:t>-терапии у пациентов с СД (нарастающим итогом)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пациентов с СД, получивших курс антиVEGF, на 1000 пациентов с СД в регионе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антиVEGF на 1000 пациентов с СД: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6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7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8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9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главный внештатный офтальмолог 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6.8.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Увеличение доступности проведения УЗДГ артерий нижних конечностей пациентам с 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пациентов с СД, которым проведено УЗДГ артерий нижних конечностей, на 1000 пациентов с СД в регионе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5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6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7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</w:t>
            </w:r>
            <w:r>
              <w:rPr>
                <w:rFonts w:ascii="Liberation Sans" w:eastAsia="Liberation Sans" w:hAnsi="Liberation Sans" w:cs="Liberation Sans"/>
              </w:rPr>
              <w:t>28 год – 8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9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главный внештатный офтальмолог 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ТФОМС</w:t>
            </w:r>
          </w:p>
        </w:tc>
      </w:tr>
      <w:tr w:rsidR="00CA5740"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7. Кадровое обеспечение системы оказания медицинской помощи пациентам с сахарным диабетом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</w:rPr>
              <w:t>Обеспечено проведение образовательных мероприятий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>, направленных на повышение квалификации медицинских работников, участвующих в оказании первичной медико-санитарной и специализированной медицинской помощи пациентам с СД по профилактике, диагностике и лечен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>ию 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обучающих семинаров, лекций в год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2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2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Определение потребности в медицинских кадрах и формирование заявки на выделение квоты целевого приема на обучение по программам высшего образования – программам ординатуры по специальности «эндокринология» и «детская эндокринология» с учетом необходим</w:t>
            </w:r>
            <w:r>
              <w:rPr>
                <w:rFonts w:ascii="Liberation Sans" w:eastAsia="Liberation Sans" w:hAnsi="Liberation Sans" w:cs="Liberation Sans"/>
              </w:rPr>
              <w:t>ости кадрового обеспечения в медицинских кадрах, участвующих в оказании медицинской помощи пациентам с СД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сформирована заявка на целевое обучение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врачей-эндокринологов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2030год –  1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врачей – детских эндокринологов (ед.)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Организация проведения ежегодных мероприятий по заключению договоров о целевом обучении профильных специалистов по программам высшего образования – программам ординатуры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заключены договоры о целевом обучении по программам высшего образования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врачей-эндокринологов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врачей – детских эндокринологов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0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7.4.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</w:rPr>
              <w:t>Организация обучения по дополнительным профессиональным программам – программам</w:t>
            </w:r>
            <w:r>
              <w:rPr>
                <w:rFonts w:ascii="Liberation Sans" w:eastAsia="Liberation Sans" w:hAnsi="Liberation Sans" w:cs="Liberation Sans"/>
              </w:rPr>
              <w:t xml:space="preserve"> повышения квалификации медицинских работн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>иков, участвующих в оказании первичной медико-санитарной и специализированной медицинской помощи  пациентам  с  СД по профилактике, диагностике и лечению СД с помощью системы непрерывного медицинского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</w:t>
            </w:r>
            <w:r>
              <w:rPr>
                <w:rFonts w:ascii="Liberation Sans" w:eastAsia="Liberation Sans" w:hAnsi="Liberation Sans" w:cs="Liberation Sans"/>
              </w:rPr>
              <w:t>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сформированы заявки на обучение специалистов по дополнительным профессиональным программам – программам повышения квалификации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количество (ед.):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2025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2026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2027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2028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2029 год – 1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2030 год – 1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</w:tc>
      </w:tr>
      <w:tr w:rsidR="00CA5740">
        <w:tc>
          <w:tcPr>
            <w:tcW w:w="1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 xml:space="preserve">8. </w:t>
            </w:r>
            <w:r>
              <w:rPr>
                <w:rFonts w:ascii="Liberation Sans" w:eastAsia="Liberation Sans" w:hAnsi="Liberation Sans" w:cs="Liberation Sans"/>
              </w:rPr>
              <w:t>Организационно-методическое обеспечение качества оказания медицинской помощи</w:t>
            </w: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Обеспечение функционирования региональных реестров пациентов с СД и преемственности амбулаторного и стационарного этапов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организовать работу мониторингов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 xml:space="preserve">главные врачи </w:t>
            </w:r>
            <w:r>
              <w:rPr>
                <w:rFonts w:ascii="Liberation Sans" w:eastAsia="Liberation Sans" w:hAnsi="Liberation Sans" w:cs="Liberation Sans"/>
                <w:color w:val="000000"/>
              </w:rPr>
              <w:t>медицинских организаций</w:t>
            </w:r>
          </w:p>
        </w:tc>
      </w:tr>
      <w:tr w:rsidR="00CA5740">
        <w:trPr>
          <w:trHeight w:val="10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8.2.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Организация и обеспечение функционирования  системы телемедицинских консультаций (далее – ТМК) по профилю «эндокринология» и «детская эндокринология». Организация ТМК с федеральными медицинскими организациями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количество ТМК по профилю «эндокринология», «детская эндокринология»: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-  с НМИЦ эндокринологии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(в рамках федеральной телемедицинской системы (далее – ФТМС));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 - с другими федеральными центрам;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 - внутри ЯНАО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количество ТМК с НМИЦ эндокринологии 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t>(в рамках ФТМС) (ед.):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2025 год – 60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2026 год – 65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2027 год – 70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2028 год – 75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2029 год – 80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2030 год – 85</w:t>
            </w:r>
          </w:p>
          <w:p w:rsidR="00CA5740" w:rsidRDefault="00CA5740">
            <w:pPr>
              <w:rPr>
                <w:rFonts w:ascii="Liberation Sans" w:hAnsi="Liberation Sans" w:cs="Liberation Sans"/>
                <w:highlight w:val="white"/>
              </w:rPr>
            </w:pPr>
          </w:p>
          <w:p w:rsidR="00CA5740" w:rsidRDefault="00574A65">
            <w:pPr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 xml:space="preserve">количество ТМК </w:t>
            </w:r>
            <w:r>
              <w:rPr>
                <w:rFonts w:ascii="Liberation Sans" w:eastAsia="Liberation Sans" w:hAnsi="Liberation Sans" w:cs="Liberation Sans"/>
                <w:highlight w:val="white"/>
              </w:rPr>
              <w:br/>
              <w:t>с другими федеральными центрами: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2025 год – 10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2026 год – 15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2027 год – 20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2028 год – 25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2029 год – 25</w:t>
            </w:r>
          </w:p>
          <w:p w:rsidR="00CA5740" w:rsidRDefault="00574A65">
            <w:pPr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2030 год – 30</w:t>
            </w:r>
          </w:p>
          <w:p w:rsidR="00CA5740" w:rsidRDefault="00CA5740">
            <w:pPr>
              <w:rPr>
                <w:rFonts w:ascii="Liberation Sans" w:hAnsi="Liberation Sans" w:cs="Liberation Sans"/>
                <w:highlight w:val="white"/>
              </w:rPr>
            </w:pP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количество ТМК внутри ЯНАО: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2025 год – 100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2026 год – 120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2027 год – 130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2028 год – 140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2029 год – 150</w:t>
            </w:r>
          </w:p>
          <w:p w:rsidR="00CA5740" w:rsidRDefault="00574A65">
            <w:pPr>
              <w:rPr>
                <w:rFonts w:ascii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highlight w:val="white"/>
              </w:rPr>
              <w:t>2030 год – 160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  <w:p w:rsidR="00CA5740" w:rsidRDefault="00CA5740">
            <w:pPr>
              <w:spacing w:line="57" w:lineRule="atLeast"/>
              <w:rPr>
                <w:rFonts w:ascii="Liberation Sans" w:hAnsi="Liberation Sans" w:cs="Liberation Sans"/>
              </w:rPr>
            </w:pPr>
          </w:p>
          <w:p w:rsidR="00CA5740" w:rsidRDefault="00574A65">
            <w:pPr>
              <w:spacing w:line="57" w:lineRule="atLeast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главные врачи медицинских организаций</w:t>
            </w:r>
          </w:p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</w:tr>
      <w:tr w:rsidR="00CA574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8.3.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Проведение эпидемиологического мониторинга заболеваемости, смертности, распространенности и инвалидизации от СД и его осложнений, планирование объемов оказания медицинской помощи на основании клинических рекомендаций  и стандартов оказания медицинской помо</w:t>
            </w:r>
            <w:r>
              <w:rPr>
                <w:rFonts w:ascii="Liberation Sans" w:eastAsia="Liberation Sans" w:hAnsi="Liberation Sans" w:cs="Liberation Sans"/>
              </w:rPr>
              <w:t>щи взрослым пациентам с СД 1 и 2 типа, детям с СД 1 типа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01.06.2025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</w:rPr>
              <w:t>31.12.2030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организовать работу Регистра.</w:t>
            </w:r>
          </w:p>
          <w:p w:rsidR="00CA5740" w:rsidRDefault="00574A65">
            <w:pPr>
              <w:rPr>
                <w:rFonts w:ascii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</w:rPr>
              <w:t>Ежегодный отчет о результатах работы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CA5740">
            <w:pPr>
              <w:rPr>
                <w:rFonts w:ascii="Liberation Sans" w:hAnsi="Liberation Sans" w:cs="Liberation San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40" w:rsidRDefault="00574A65">
            <w:pPr>
              <w:rPr>
                <w:rFonts w:ascii="Liberation Sans" w:hAnsi="Liberation Sans" w:cs="Liberation Sans"/>
                <w:b/>
                <w:i/>
              </w:rPr>
            </w:pPr>
            <w:r>
              <w:rPr>
                <w:rFonts w:ascii="Liberation Sans" w:eastAsia="Liberation Sans" w:hAnsi="Liberation Sans" w:cs="Liberation Sans"/>
                <w:color w:val="000000"/>
              </w:rPr>
              <w:t>главный внештатный детский и взрослый эндокринолог департамента</w:t>
            </w:r>
          </w:p>
        </w:tc>
      </w:tr>
    </w:tbl>
    <w:p w:rsidR="00CA5740" w:rsidRDefault="00CA5740">
      <w:pPr>
        <w:ind w:firstLine="708"/>
        <w:jc w:val="center"/>
        <w:rPr>
          <w:rFonts w:ascii="Liberation Sans" w:hAnsi="Liberation Sans"/>
        </w:rPr>
        <w:sectPr w:rsidR="00CA5740">
          <w:headerReference w:type="default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701" w:right="1134" w:bottom="624" w:left="1134" w:header="709" w:footer="567" w:gutter="0"/>
          <w:cols w:space="1701"/>
          <w:docGrid w:linePitch="360"/>
        </w:sectPr>
      </w:pPr>
    </w:p>
    <w:p w:rsidR="00CA5740" w:rsidRDefault="00574A65">
      <w:pPr>
        <w:jc w:val="center"/>
        <w:rPr>
          <w:rFonts w:ascii="Liberation Sans" w:hAnsi="Liberation Sans"/>
        </w:rPr>
      </w:pPr>
      <w:r>
        <w:rPr>
          <w:rFonts w:ascii="Liberation Sans" w:hAnsi="Liberation Sans" w:cs="Liberation Sans"/>
          <w:b/>
          <w:sz w:val="26"/>
          <w:szCs w:val="26"/>
          <w:lang w:val="en-US"/>
        </w:rPr>
        <w:t>V</w:t>
      </w:r>
      <w:r>
        <w:rPr>
          <w:rFonts w:ascii="Liberation Sans" w:hAnsi="Liberation Sans" w:cs="Liberation Sans"/>
          <w:b/>
          <w:sz w:val="26"/>
          <w:szCs w:val="26"/>
        </w:rPr>
        <w:t>. Ожидаемые результаты реализации региональной программы</w:t>
      </w:r>
    </w:p>
    <w:p w:rsidR="00CA5740" w:rsidRDefault="00CA5740">
      <w:pPr>
        <w:jc w:val="center"/>
        <w:rPr>
          <w:rFonts w:ascii="Liberation Sans" w:hAnsi="Liberation Sans" w:cs="Liberation Sans"/>
          <w:b/>
          <w:sz w:val="26"/>
          <w:szCs w:val="26"/>
        </w:rPr>
      </w:pPr>
    </w:p>
    <w:p w:rsidR="00CA5740" w:rsidRDefault="00574A65"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 xml:space="preserve">Исполнение мероприятий </w:t>
      </w:r>
      <w:r>
        <w:rPr>
          <w:rFonts w:ascii="Liberation Sans" w:hAnsi="Liberation Sans" w:cs="Liberation Sans"/>
          <w:sz w:val="26"/>
          <w:szCs w:val="26"/>
        </w:rPr>
        <w:t>региональной программы</w:t>
      </w:r>
      <w:r>
        <w:rPr>
          <w:rFonts w:ascii="Liberation Sans" w:hAnsi="Liberation Sans"/>
          <w:sz w:val="26"/>
          <w:szCs w:val="26"/>
        </w:rPr>
        <w:t xml:space="preserve"> позволит достичь </w:t>
      </w:r>
      <w:r>
        <w:rPr>
          <w:rFonts w:ascii="Liberation Sans" w:hAnsi="Liberation Sans"/>
          <w:sz w:val="26"/>
          <w:szCs w:val="26"/>
        </w:rPr>
        <w:br/>
        <w:t>к 2030 году следующих результатов: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1. Увеличение доли пациентов с СД 1 типа или СД 2 типа, охваченных диспансерным наблюдением, в том</w:t>
      </w:r>
      <w:r>
        <w:rPr>
          <w:rFonts w:ascii="Liberation Sans" w:hAnsi="Liberation Sans"/>
          <w:sz w:val="26"/>
          <w:szCs w:val="26"/>
        </w:rPr>
        <w:t xml:space="preserve">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СД 1 типа или СД 2 типа до 99,7% к 2030 году.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 xml:space="preserve">2. Увеличение доли пациентов с </w:t>
      </w:r>
      <w:r>
        <w:rPr>
          <w:rFonts w:ascii="Liberation Sans" w:hAnsi="Liberation Sans"/>
          <w:sz w:val="26"/>
          <w:szCs w:val="26"/>
        </w:rPr>
        <w:t xml:space="preserve">СД 1 типа или СД 2 типа, достигших уровня гликированного гемоглобина менее или равного 7,0% на конец года, от числа пациентов с СД 1 типа или СД 2 типа, охваченных исследованием гликированного гемоглобина с помощью лабораторных методов до 86,05% </w:t>
      </w:r>
      <w:r>
        <w:rPr>
          <w:rFonts w:ascii="Liberation Sans" w:hAnsi="Liberation Sans"/>
          <w:sz w:val="26"/>
          <w:szCs w:val="26"/>
        </w:rPr>
        <w:br/>
        <w:t>к 2030 го</w:t>
      </w:r>
      <w:r>
        <w:rPr>
          <w:rFonts w:ascii="Liberation Sans" w:hAnsi="Liberation Sans"/>
          <w:sz w:val="26"/>
          <w:szCs w:val="26"/>
        </w:rPr>
        <w:t>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3. Снижение доли пациентов с СД 1 типа или СД 2 типа с высокими ампутациями от всех пациентов с СД 1 типа или СД 2 типа с любыми ампутациями до 10% к 2030 году.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 xml:space="preserve">4. Снижение доли пациентов с СД 1 типа или СД 2 типа, нуждающихся </w:t>
      </w:r>
      <w:r>
        <w:rPr>
          <w:rFonts w:ascii="Liberation Sans" w:hAnsi="Liberation Sans"/>
          <w:sz w:val="26"/>
          <w:szCs w:val="26"/>
        </w:rPr>
        <w:br/>
        <w:t>в заместительной почеч</w:t>
      </w:r>
      <w:r>
        <w:rPr>
          <w:rFonts w:ascii="Liberation Sans" w:hAnsi="Liberation Sans"/>
          <w:sz w:val="26"/>
          <w:szCs w:val="26"/>
        </w:rPr>
        <w:t>ной терапии, и пациентов со слепотой от всех пациентов с СД 1 типа или СД 2 типа с хронической болезнью почек и диабетической ретинопатией до 0,65% к 2030 году.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5. Увеличение доли пациентов с СД, выявленных впервые при профилактических медицинских осмотра</w:t>
      </w:r>
      <w:r>
        <w:rPr>
          <w:rFonts w:ascii="Liberation Sans" w:hAnsi="Liberation Sans"/>
          <w:sz w:val="26"/>
          <w:szCs w:val="26"/>
        </w:rPr>
        <w:t xml:space="preserve">х и диспансеризации в отчетном году, от общего числа зарегистрированных заболеваний с впервые в жизни установленным диагнозом СД у взрослых за отчетный год до 55,0%                           к 2030 году. 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6. Увеличение охвата граждан исследованием глюкозы</w:t>
      </w:r>
      <w:r>
        <w:rPr>
          <w:rFonts w:ascii="Liberation Sans" w:hAnsi="Liberation Sans"/>
          <w:sz w:val="26"/>
          <w:szCs w:val="26"/>
        </w:rPr>
        <w:t xml:space="preserve"> натощак до 96,4% к 2030 году.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7. Увеличение доли пациентов, обученных в школе для пациентов с СД, от общего числа пациентов с СД 1 типа или СД 2 типа за отчетный год до 33,1% к 2030 году.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8. Увеличение доли больных с СД 1 типа или СД 2 типа, находящихся</w:t>
      </w:r>
      <w:r>
        <w:rPr>
          <w:rFonts w:ascii="Liberation Sans" w:hAnsi="Liberation Sans"/>
          <w:sz w:val="26"/>
          <w:szCs w:val="26"/>
        </w:rPr>
        <w:t xml:space="preserve"> под диспансерным наблюдением в созданных и оснащенных в ходе реализации региональной программы медицинских  организациях, от числа лиц, подлежащих такому наблюдению за отчетный год до 85,1% к 2030 году.</w:t>
      </w:r>
    </w:p>
    <w:p w:rsidR="00CA5740" w:rsidRDefault="00574A65">
      <w:pPr>
        <w:jc w:val="both"/>
        <w:rPr>
          <w:rFonts w:ascii="Liberation Sans" w:hAnsi="Liberation Sans"/>
        </w:rPr>
      </w:pPr>
      <w:r>
        <w:rPr>
          <w:rFonts w:ascii="Liberation Sans" w:hAnsi="Liberation Sans"/>
          <w:sz w:val="26"/>
          <w:szCs w:val="26"/>
        </w:rPr>
        <w:tab/>
        <w:t>9. Увеличение доли больных с СД 1 типа, находящихся</w:t>
      </w:r>
      <w:r>
        <w:rPr>
          <w:rFonts w:ascii="Liberation Sans" w:hAnsi="Liberation Sans"/>
          <w:sz w:val="26"/>
          <w:szCs w:val="26"/>
        </w:rPr>
        <w:t xml:space="preserve"> под диспансерным наблюдением с использованием медицинских изделий непрерывного мониторинга глюкозы в крови, от числа нуждающихся за отчетный год до 85,1% к 2030 году. </w:t>
      </w:r>
    </w:p>
    <w:sectPr w:rsidR="00CA5740">
      <w:headerReference w:type="default" r:id="rId32"/>
      <w:footerReference w:type="default" r:id="rId33"/>
      <w:headerReference w:type="first" r:id="rId34"/>
      <w:footerReference w:type="first" r:id="rId35"/>
      <w:pgSz w:w="11906" w:h="16838"/>
      <w:pgMar w:top="1134" w:right="567" w:bottom="1191" w:left="1701" w:header="709" w:footer="1134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A65" w:rsidRDefault="00574A65">
      <w:r>
        <w:separator/>
      </w:r>
    </w:p>
  </w:endnote>
  <w:endnote w:type="continuationSeparator" w:id="0">
    <w:p w:rsidR="00574A65" w:rsidRDefault="0057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PT Astra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d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d"/>
      <w:jc w:val="center"/>
      <w:rPr>
        <w:rFonts w:ascii="Liberation Serif" w:hAnsi="Liberation Serif"/>
        <w:sz w:val="24"/>
        <w:szCs w:val="2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d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d"/>
      <w:jc w:val="center"/>
      <w:rPr>
        <w:rFonts w:ascii="Liberation Serif" w:hAnsi="Liberation Serif"/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A65" w:rsidRDefault="00574A65">
      <w:r>
        <w:separator/>
      </w:r>
    </w:p>
  </w:footnote>
  <w:footnote w:type="continuationSeparator" w:id="0">
    <w:p w:rsidR="00574A65" w:rsidRDefault="0057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c"/>
      <w:rPr>
        <w:rFonts w:ascii="Liberation Sans" w:hAnsi="Liberation Sans" w:cs="Liberation Sans"/>
        <w:sz w:val="2"/>
        <w:szCs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574A65">
    <w:pPr>
      <w:pStyle w:val="affc"/>
      <w:jc w:val="center"/>
      <w:rPr>
        <w:rFonts w:ascii="Liberation Serif" w:hAnsi="Liberation Serif"/>
        <w:sz w:val="24"/>
        <w:szCs w:val="24"/>
      </w:rPr>
    </w:pPr>
    <w:r>
      <w:rPr>
        <w:rFonts w:ascii="Liberation Serif" w:hAnsi="Liberation Serif"/>
        <w:sz w:val="24"/>
        <w:szCs w:val="24"/>
      </w:rPr>
      <w:fldChar w:fldCharType="begin"/>
    </w:r>
    <w:r>
      <w:rPr>
        <w:rFonts w:ascii="Liberation Serif" w:hAnsi="Liberation Serif"/>
        <w:sz w:val="24"/>
        <w:szCs w:val="24"/>
      </w:rPr>
      <w:instrText xml:space="preserve"> PAGE </w:instrText>
    </w:r>
    <w:r>
      <w:rPr>
        <w:rFonts w:ascii="Liberation Sans" w:eastAsia="Liberation Sans" w:hAnsi="Liberation Sans" w:cs="Liberation Sans"/>
        <w:sz w:val="24"/>
        <w:szCs w:val="24"/>
      </w:rPr>
      <w:fldChar w:fldCharType="separate"/>
    </w:r>
    <w:r>
      <w:rPr>
        <w:rFonts w:ascii="Liberation Sans" w:eastAsia="Liberation Sans" w:hAnsi="Liberation Sans" w:cs="Liberation Sans"/>
        <w:sz w:val="24"/>
        <w:szCs w:val="24"/>
      </w:rPr>
      <w:t>6</w:t>
    </w:r>
    <w:r>
      <w:rPr>
        <w:rFonts w:ascii="Liberation Serif" w:hAnsi="Liberation Serif"/>
        <w:sz w:val="24"/>
        <w:szCs w:val="24"/>
      </w:rPr>
      <w:t>2</w:t>
    </w:r>
    <w:r>
      <w:rPr>
        <w:rFonts w:ascii="Liberation Serif" w:hAnsi="Liberation Serif"/>
        <w:sz w:val="24"/>
        <w:szCs w:val="24"/>
      </w:rPr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574A65">
    <w:pPr>
      <w:pStyle w:val="affc"/>
      <w:jc w:val="center"/>
      <w:rPr>
        <w:rFonts w:ascii="Liberation Sans" w:hAnsi="Liberation Sans" w:cs="Liberation Sans"/>
        <w:sz w:val="24"/>
        <w:szCs w:val="24"/>
      </w:rPr>
    </w:pPr>
    <w:r>
      <w:rPr>
        <w:rFonts w:ascii="Liberation Sans" w:eastAsia="Liberation Sans" w:hAnsi="Liberation Sans" w:cs="Liberation Sans"/>
        <w:sz w:val="24"/>
        <w:szCs w:val="24"/>
      </w:rPr>
      <w:fldChar w:fldCharType="begin"/>
    </w:r>
    <w:r>
      <w:rPr>
        <w:rFonts w:ascii="Liberation Sans" w:eastAsia="Liberation Sans" w:hAnsi="Liberation Sans" w:cs="Liberation Sans"/>
        <w:sz w:val="24"/>
        <w:szCs w:val="24"/>
      </w:rPr>
      <w:instrText xml:space="preserve"> PAGE </w:instrText>
    </w:r>
    <w:r>
      <w:rPr>
        <w:rFonts w:ascii="Liberation Sans" w:eastAsia="Liberation Sans" w:hAnsi="Liberation Sans" w:cs="Liberation Sans"/>
        <w:sz w:val="24"/>
        <w:szCs w:val="24"/>
      </w:rPr>
      <w:fldChar w:fldCharType="separate"/>
    </w:r>
    <w:r>
      <w:rPr>
        <w:rFonts w:ascii="Liberation Sans" w:eastAsia="Liberation Sans" w:hAnsi="Liberation Sans" w:cs="Liberation Sans"/>
        <w:sz w:val="24"/>
        <w:szCs w:val="24"/>
      </w:rPr>
      <w:t>7</w:t>
    </w:r>
    <w:r>
      <w:rPr>
        <w:rFonts w:ascii="Liberation Sans" w:eastAsia="Liberation Sans" w:hAnsi="Liberation Sans" w:cs="Liberation Sans"/>
        <w:sz w:val="24"/>
        <w:szCs w:val="24"/>
      </w:rPr>
      <w:fldChar w:fldCharType="end"/>
    </w:r>
  </w:p>
  <w:p w:rsidR="00CA5740" w:rsidRDefault="00CA5740">
    <w:pPr>
      <w:pStyle w:val="aff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c"/>
      <w:jc w:val="center"/>
    </w:pPr>
  </w:p>
  <w:p w:rsidR="00CA5740" w:rsidRDefault="00CA5740">
    <w:pPr>
      <w:pStyle w:val="aff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574A65">
    <w:pPr>
      <w:pStyle w:val="affc"/>
      <w:jc w:val="center"/>
      <w:rPr>
        <w:sz w:val="24"/>
        <w:szCs w:val="24"/>
      </w:rPr>
    </w:pPr>
    <w:r>
      <w:rPr>
        <w:rFonts w:ascii="Liberation Sans" w:eastAsia="Liberation Sans" w:hAnsi="Liberation Sans" w:cs="Liberation Sans"/>
        <w:sz w:val="22"/>
        <w:szCs w:val="22"/>
      </w:rPr>
      <w:fldChar w:fldCharType="begin"/>
    </w:r>
    <w:r>
      <w:rPr>
        <w:rFonts w:ascii="Liberation Sans" w:eastAsia="Liberation Sans" w:hAnsi="Liberation Sans" w:cs="Liberation Sans"/>
        <w:sz w:val="22"/>
        <w:szCs w:val="22"/>
      </w:rPr>
      <w:instrText xml:space="preserve"> PAGE </w:instrText>
    </w:r>
    <w:r>
      <w:rPr>
        <w:rFonts w:ascii="Liberation Sans" w:eastAsia="Liberation Sans" w:hAnsi="Liberation Sans" w:cs="Liberation Sans"/>
        <w:sz w:val="24"/>
        <w:szCs w:val="24"/>
      </w:rPr>
      <w:fldChar w:fldCharType="separate"/>
    </w:r>
    <w:r>
      <w:rPr>
        <w:rFonts w:ascii="Liberation Sans" w:eastAsia="Liberation Sans" w:hAnsi="Liberation Sans" w:cs="Liberation Sans"/>
        <w:sz w:val="24"/>
        <w:szCs w:val="24"/>
      </w:rPr>
      <w:t>30</w:t>
    </w:r>
    <w:r>
      <w:rPr>
        <w:rFonts w:ascii="Liberation Sans" w:eastAsia="Liberation Sans" w:hAnsi="Liberation Sans" w:cs="Liberation Sans"/>
        <w:sz w:val="24"/>
        <w:szCs w:val="24"/>
      </w:rPr>
      <w:fldChar w:fldCharType="end"/>
    </w:r>
  </w:p>
  <w:p w:rsidR="00CA5740" w:rsidRDefault="00CA5740">
    <w:pPr>
      <w:pStyle w:val="aff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574A65">
    <w:pPr>
      <w:pStyle w:val="affc"/>
      <w:jc w:val="center"/>
      <w:rPr>
        <w:sz w:val="22"/>
        <w:szCs w:val="22"/>
      </w:rPr>
    </w:pPr>
    <w:r>
      <w:rPr>
        <w:rFonts w:ascii="Liberation Sans" w:eastAsia="Liberation Sans" w:hAnsi="Liberation Sans" w:cs="Liberation Sans"/>
        <w:sz w:val="22"/>
        <w:szCs w:val="22"/>
      </w:rPr>
      <w:fldChar w:fldCharType="begin"/>
    </w:r>
    <w:r>
      <w:rPr>
        <w:rFonts w:ascii="Liberation Sans" w:eastAsia="Liberation Sans" w:hAnsi="Liberation Sans" w:cs="Liberation Sans"/>
        <w:sz w:val="22"/>
        <w:szCs w:val="22"/>
      </w:rPr>
      <w:instrText xml:space="preserve"> PAGE </w:instrText>
    </w:r>
    <w:r>
      <w:rPr>
        <w:rFonts w:ascii="Liberation Sans" w:eastAsia="Liberation Sans" w:hAnsi="Liberation Sans" w:cs="Liberation Sans"/>
        <w:sz w:val="24"/>
        <w:szCs w:val="24"/>
      </w:rPr>
      <w:fldChar w:fldCharType="separate"/>
    </w:r>
    <w:r>
      <w:rPr>
        <w:rFonts w:ascii="Liberation Sans" w:eastAsia="Liberation Sans" w:hAnsi="Liberation Sans" w:cs="Liberation Sans"/>
        <w:sz w:val="24"/>
        <w:szCs w:val="24"/>
      </w:rPr>
      <w:t>44</w:t>
    </w:r>
    <w:r>
      <w:rPr>
        <w:rFonts w:ascii="Liberation Sans" w:eastAsia="Liberation Sans" w:hAnsi="Liberation Sans" w:cs="Liberation Sans"/>
        <w:sz w:val="24"/>
        <w:szCs w:val="24"/>
      </w:rPr>
      <w:fldChar w:fldCharType="end"/>
    </w:r>
  </w:p>
  <w:p w:rsidR="00CA5740" w:rsidRDefault="00CA5740">
    <w:pPr>
      <w:pStyle w:val="affc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574A65">
    <w:pPr>
      <w:pStyle w:val="affc"/>
      <w:jc w:val="center"/>
      <w:rPr>
        <w:rFonts w:ascii="Liberation Sans" w:hAnsi="Liberation Sans" w:cs="Liberation Sans"/>
        <w:sz w:val="22"/>
        <w:szCs w:val="22"/>
      </w:rPr>
    </w:pPr>
    <w:r>
      <w:rPr>
        <w:rFonts w:ascii="Liberation Sans" w:eastAsia="Liberation Sans" w:hAnsi="Liberation Sans" w:cs="Liberation Sans"/>
        <w:sz w:val="22"/>
        <w:szCs w:val="22"/>
      </w:rPr>
      <w:fldChar w:fldCharType="begin"/>
    </w:r>
    <w:r>
      <w:rPr>
        <w:rFonts w:ascii="Liberation Sans" w:eastAsia="Liberation Sans" w:hAnsi="Liberation Sans" w:cs="Liberation Sans"/>
        <w:sz w:val="22"/>
        <w:szCs w:val="22"/>
      </w:rPr>
      <w:instrText xml:space="preserve"> PAGE </w:instrText>
    </w:r>
    <w:r>
      <w:rPr>
        <w:rFonts w:ascii="Liberation Sans" w:eastAsia="Liberation Sans" w:hAnsi="Liberation Sans" w:cs="Liberation Sans"/>
        <w:sz w:val="24"/>
        <w:szCs w:val="24"/>
      </w:rPr>
      <w:fldChar w:fldCharType="separate"/>
    </w:r>
    <w:r>
      <w:rPr>
        <w:rFonts w:ascii="Liberation Sans" w:eastAsia="Liberation Sans" w:hAnsi="Liberation Sans" w:cs="Liberation Sans"/>
        <w:sz w:val="24"/>
        <w:szCs w:val="24"/>
      </w:rPr>
      <w:t>31</w:t>
    </w:r>
    <w:r>
      <w:rPr>
        <w:rFonts w:ascii="Liberation Sans" w:eastAsia="Liberation Sans" w:hAnsi="Liberation Sans" w:cs="Liberation Sans"/>
        <w:sz w:val="24"/>
        <w:szCs w:val="24"/>
      </w:rPr>
      <w:fldChar w:fldCharType="end"/>
    </w:r>
  </w:p>
  <w:p w:rsidR="00CA5740" w:rsidRDefault="00CA5740">
    <w:pPr>
      <w:pStyle w:val="affc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>
    <w:pPr>
      <w:pStyle w:val="affc"/>
      <w:jc w:val="center"/>
      <w:rPr>
        <w:rFonts w:ascii="Liberation Sans" w:eastAsia="Liberation Sans" w:hAnsi="Liberation Sans" w:cs="Liberation Sans"/>
        <w:sz w:val="24"/>
        <w:szCs w:val="24"/>
      </w:rPr>
    </w:pPr>
  </w:p>
  <w:p w:rsidR="00CA5740" w:rsidRDefault="00574A65">
    <w:pPr>
      <w:pStyle w:val="affc"/>
      <w:jc w:val="center"/>
      <w:rPr>
        <w:rFonts w:ascii="Liberation Sans" w:hAnsi="Liberation Sans" w:cs="Liberation Sans"/>
        <w:sz w:val="24"/>
        <w:szCs w:val="24"/>
      </w:rPr>
    </w:pPr>
    <w:r>
      <w:rPr>
        <w:rFonts w:ascii="Liberation Sans" w:eastAsia="Liberation Sans" w:hAnsi="Liberation Sans" w:cs="Liberation Sans"/>
        <w:sz w:val="22"/>
        <w:szCs w:val="22"/>
      </w:rPr>
      <w:fldChar w:fldCharType="begin"/>
    </w:r>
    <w:r>
      <w:rPr>
        <w:rFonts w:ascii="Liberation Sans" w:eastAsia="Liberation Sans" w:hAnsi="Liberation Sans" w:cs="Liberation Sans"/>
        <w:sz w:val="22"/>
        <w:szCs w:val="22"/>
      </w:rPr>
      <w:instrText xml:space="preserve"> PAGE </w:instrText>
    </w:r>
    <w:r>
      <w:rPr>
        <w:rFonts w:ascii="Liberation Sans" w:eastAsia="Liberation Sans" w:hAnsi="Liberation Sans" w:cs="Liberation Sans"/>
        <w:sz w:val="24"/>
        <w:szCs w:val="24"/>
      </w:rPr>
      <w:fldChar w:fldCharType="separate"/>
    </w:r>
    <w:r>
      <w:rPr>
        <w:rFonts w:ascii="Liberation Sans" w:eastAsia="Liberation Sans" w:hAnsi="Liberation Sans" w:cs="Liberation Sans"/>
        <w:sz w:val="24"/>
        <w:szCs w:val="24"/>
      </w:rPr>
      <w:t>61</w:t>
    </w:r>
    <w:r>
      <w:rPr>
        <w:rFonts w:ascii="Liberation Sans" w:eastAsia="Liberation Sans" w:hAnsi="Liberation Sans" w:cs="Liberation Sans"/>
        <w:sz w:val="24"/>
        <w:szCs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740" w:rsidRDefault="00CA57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21447"/>
    <w:multiLevelType w:val="hybridMultilevel"/>
    <w:tmpl w:val="36326548"/>
    <w:lvl w:ilvl="0" w:tplc="FC70223A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 w:tplc="50C4C7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1E5C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058796E">
      <w:start w:val="1"/>
      <w:numFmt w:val="decimal"/>
      <w:pStyle w:val="-"/>
      <w:lvlText w:val="%4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4" w:tplc="D74656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4A4D0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F72D5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2049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A085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0"/>
    <w:rsid w:val="00125336"/>
    <w:rsid w:val="00574A65"/>
    <w:rsid w:val="00CA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B4B6D-990F-4E0B-BA05-70DC7C37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qFormat/>
    <w:pPr>
      <w:keepNext/>
      <w:keepLines/>
      <w:spacing w:before="320" w:after="80" w:line="276" w:lineRule="auto"/>
      <w:outlineLvl w:val="2"/>
    </w:pPr>
    <w:rPr>
      <w:rFonts w:ascii="Arial" w:eastAsia="Arial" w:hAnsi="Arial"/>
      <w:color w:val="434343"/>
      <w:sz w:val="28"/>
      <w:szCs w:val="28"/>
    </w:rPr>
  </w:style>
  <w:style w:type="paragraph" w:styleId="4">
    <w:name w:val="heading 4"/>
    <w:basedOn w:val="a"/>
    <w:qFormat/>
    <w:pPr>
      <w:keepNext/>
      <w:keepLines/>
      <w:spacing w:before="280" w:after="80" w:line="276" w:lineRule="auto"/>
      <w:outlineLvl w:val="3"/>
    </w:pPr>
    <w:rPr>
      <w:rFonts w:ascii="Arial" w:eastAsia="Arial" w:hAnsi="Arial"/>
      <w:color w:val="666666"/>
      <w:sz w:val="24"/>
      <w:szCs w:val="24"/>
    </w:rPr>
  </w:style>
  <w:style w:type="paragraph" w:styleId="5">
    <w:name w:val="heading 5"/>
    <w:basedOn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qFormat/>
    <w:pPr>
      <w:keepNext/>
      <w:keepLines/>
      <w:spacing w:before="240" w:after="80" w:line="276" w:lineRule="auto"/>
      <w:outlineLvl w:val="5"/>
    </w:pPr>
    <w:rPr>
      <w:rFonts w:ascii="Arial" w:eastAsia="Arial" w:hAnsi="Arial"/>
      <w:i/>
      <w:color w:val="666666"/>
      <w:sz w:val="22"/>
      <w:szCs w:val="22"/>
    </w:rPr>
  </w:style>
  <w:style w:type="paragraph" w:styleId="7">
    <w:name w:val="heading 7"/>
    <w:basedOn w:val="a"/>
    <w:qFormat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qFormat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qFormat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1">
    <w:name w:val="Заголовок 1 Знак1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Название Знак1"/>
    <w:basedOn w:val="a0"/>
    <w:uiPriority w:val="10"/>
    <w:qFormat/>
    <w:rPr>
      <w:sz w:val="48"/>
      <w:szCs w:val="48"/>
    </w:rPr>
  </w:style>
  <w:style w:type="character" w:customStyle="1" w:styleId="12">
    <w:name w:val="Подзаголовок Знак1"/>
    <w:basedOn w:val="a0"/>
    <w:uiPriority w:val="11"/>
    <w:qFormat/>
    <w:rPr>
      <w:sz w:val="24"/>
      <w:szCs w:val="24"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3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uiPriority w:val="99"/>
    <w:qFormat/>
  </w:style>
  <w:style w:type="character" w:customStyle="1" w:styleId="15">
    <w:name w:val="Текст сноски Знак1"/>
    <w:uiPriority w:val="99"/>
    <w:qFormat/>
    <w:rPr>
      <w:sz w:val="18"/>
    </w:rPr>
  </w:style>
  <w:style w:type="character" w:customStyle="1" w:styleId="a6">
    <w:name w:val="Текст концевой сноски Знак"/>
    <w:uiPriority w:val="99"/>
    <w:qFormat/>
    <w:rPr>
      <w:sz w:val="20"/>
    </w:rPr>
  </w:style>
  <w:style w:type="character" w:customStyle="1" w:styleId="a7">
    <w:name w:val="Символ концевой сноски"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6">
    <w:name w:val="Заголовок 1 Знак"/>
    <w:qFormat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qFormat/>
    <w:rPr>
      <w:rFonts w:eastAsia="Times New Roman" w:cs="Times New Roman"/>
      <w:b/>
      <w:sz w:val="36"/>
      <w:szCs w:val="20"/>
      <w:lang w:eastAsia="ru-RU"/>
    </w:rPr>
  </w:style>
  <w:style w:type="character" w:customStyle="1" w:styleId="a9">
    <w:name w:val="Верхний колонтитул Знак"/>
    <w:qFormat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qFormat/>
    <w:rPr>
      <w:rFonts w:eastAsia="Times New Roman" w:cs="Times New Roman"/>
    </w:rPr>
  </w:style>
  <w:style w:type="character" w:customStyle="1" w:styleId="ab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styleId="ac">
    <w:name w:val="Hyperlink"/>
    <w:rPr>
      <w:color w:val="0000FF"/>
      <w:u w:val="single"/>
    </w:rPr>
  </w:style>
  <w:style w:type="character" w:customStyle="1" w:styleId="50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nsPlusNormal">
    <w:name w:val="ConsPlusNormal Знак"/>
    <w:qFormat/>
    <w:rPr>
      <w:rFonts w:eastAsia="Times New Roman" w:cs="Times New Roman"/>
      <w:sz w:val="24"/>
      <w:szCs w:val="24"/>
      <w:lang w:bidi="ar-SA"/>
    </w:rPr>
  </w:style>
  <w:style w:type="character" w:customStyle="1" w:styleId="22">
    <w:name w:val="Основной текст с отступом 2 Знак"/>
    <w:qFormat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30">
    <w:name w:val="Заголовок 3 Знак"/>
    <w:qFormat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qFormat/>
    <w:rPr>
      <w:rFonts w:ascii="Arial" w:eastAsia="Arial" w:hAnsi="Arial" w:cs="Arial"/>
      <w:color w:val="666666"/>
      <w:sz w:val="24"/>
      <w:szCs w:val="24"/>
    </w:rPr>
  </w:style>
  <w:style w:type="character" w:customStyle="1" w:styleId="60">
    <w:name w:val="Заголовок 6 Знак"/>
    <w:qFormat/>
    <w:rPr>
      <w:rFonts w:ascii="Arial" w:eastAsia="Arial" w:hAnsi="Arial" w:cs="Arial"/>
      <w:i/>
      <w:color w:val="666666"/>
      <w:sz w:val="22"/>
      <w:szCs w:val="22"/>
    </w:rPr>
  </w:style>
  <w:style w:type="character" w:customStyle="1" w:styleId="70">
    <w:name w:val="Заголовок 7 Знак"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d">
    <w:name w:val="Название Знак"/>
    <w:qFormat/>
    <w:rPr>
      <w:rFonts w:ascii="Arial" w:eastAsia="Arial" w:hAnsi="Arial" w:cs="Arial"/>
      <w:sz w:val="52"/>
      <w:szCs w:val="52"/>
    </w:rPr>
  </w:style>
  <w:style w:type="character" w:customStyle="1" w:styleId="ae">
    <w:name w:val="Подзаголовок Знак"/>
    <w:qFormat/>
    <w:rPr>
      <w:rFonts w:ascii="Arial" w:eastAsia="Arial" w:hAnsi="Arial" w:cs="Arial"/>
      <w:color w:val="666666"/>
      <w:sz w:val="30"/>
      <w:szCs w:val="30"/>
    </w:rPr>
  </w:style>
  <w:style w:type="character" w:customStyle="1" w:styleId="af">
    <w:name w:val="Текст сноски Знак"/>
    <w:qFormat/>
    <w:rPr>
      <w:rFonts w:ascii="Arial" w:eastAsia="Arial" w:hAnsi="Arial" w:cs="Arial"/>
    </w:rPr>
  </w:style>
  <w:style w:type="character" w:customStyle="1" w:styleId="af0">
    <w:name w:val="Символ сноски"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styleId="af2">
    <w:name w:val="page number"/>
    <w:basedOn w:val="a0"/>
    <w:qFormat/>
  </w:style>
  <w:style w:type="character" w:styleId="af3">
    <w:name w:val="annotation reference"/>
    <w:qFormat/>
    <w:rPr>
      <w:sz w:val="16"/>
      <w:szCs w:val="16"/>
    </w:rPr>
  </w:style>
  <w:style w:type="character" w:customStyle="1" w:styleId="af4">
    <w:name w:val="Текст примечания Знак"/>
    <w:qFormat/>
    <w:rPr>
      <w:rFonts w:ascii="Arial" w:eastAsia="Arial" w:hAnsi="Arial" w:cs="Arial"/>
    </w:rPr>
  </w:style>
  <w:style w:type="character" w:customStyle="1" w:styleId="af5">
    <w:name w:val="Тема примечания Знак"/>
    <w:qFormat/>
    <w:rPr>
      <w:rFonts w:ascii="Arial" w:eastAsia="Arial" w:hAnsi="Arial" w:cs="Arial"/>
      <w:b/>
      <w:bCs/>
    </w:rPr>
  </w:style>
  <w:style w:type="character" w:customStyle="1" w:styleId="af6">
    <w:name w:val="Абзац списка Знак"/>
    <w:qFormat/>
    <w:rPr>
      <w:rFonts w:ascii="Calibri" w:eastAsia="Times New Roman" w:hAnsi="Calibri" w:cs="Times New Roman"/>
      <w:sz w:val="22"/>
      <w:szCs w:val="22"/>
    </w:rPr>
  </w:style>
  <w:style w:type="character" w:customStyle="1" w:styleId="af7">
    <w:name w:val="Подпись к таблице_"/>
    <w:qFormat/>
    <w:rPr>
      <w:rFonts w:eastAsia="Times New Roman" w:cs="Times New Roman"/>
      <w:b/>
      <w:bCs/>
      <w:sz w:val="19"/>
      <w:szCs w:val="19"/>
      <w:shd w:val="clear" w:color="auto" w:fill="FFFFFF"/>
    </w:rPr>
  </w:style>
  <w:style w:type="character" w:customStyle="1" w:styleId="23">
    <w:name w:val="Основной текст2"/>
    <w:qFormat/>
    <w:rPr>
      <w:rFonts w:ascii="Times New Roman" w:eastAsia="Times New Roman" w:hAnsi="Times New Roman" w:cs="Times New Roman"/>
      <w:b/>
      <w:bCs/>
      <w:color w:val="000000"/>
      <w:spacing w:val="0"/>
      <w:position w:val="0"/>
      <w:sz w:val="27"/>
      <w:szCs w:val="27"/>
      <w:shd w:val="clear" w:color="auto" w:fill="FFFFFF"/>
      <w:vertAlign w:val="baseline"/>
      <w:lang w:val="ru-RU"/>
    </w:rPr>
  </w:style>
  <w:style w:type="character" w:customStyle="1" w:styleId="af8">
    <w:name w:val="Основной текст Знак"/>
    <w:qFormat/>
    <w:rPr>
      <w:rFonts w:ascii="Arial" w:eastAsia="Arial" w:hAnsi="Arial" w:cs="Arial"/>
      <w:sz w:val="22"/>
      <w:szCs w:val="22"/>
    </w:rPr>
  </w:style>
  <w:style w:type="character" w:customStyle="1" w:styleId="af9">
    <w:name w:val="Красная строка Знак"/>
    <w:qFormat/>
    <w:rPr>
      <w:rFonts w:ascii="Arial" w:eastAsia="Times New Roman" w:hAnsi="Arial" w:cs="Times New Roman"/>
      <w:sz w:val="24"/>
      <w:szCs w:val="24"/>
    </w:rPr>
  </w:style>
  <w:style w:type="character" w:customStyle="1" w:styleId="afa">
    <w:name w:val="Без интервала Знак"/>
    <w:qFormat/>
    <w:rPr>
      <w:rFonts w:ascii="Courier New" w:eastAsia="Courier New" w:hAnsi="Courier New" w:cs="Times New Roman"/>
      <w:color w:val="000000"/>
      <w:sz w:val="24"/>
      <w:szCs w:val="24"/>
      <w:lang w:bidi="ar-SA"/>
    </w:rPr>
  </w:style>
  <w:style w:type="character" w:styleId="afb">
    <w:name w:val="Strong"/>
    <w:uiPriority w:val="22"/>
    <w:qFormat/>
    <w:rPr>
      <w:b/>
      <w:bCs/>
    </w:rPr>
  </w:style>
  <w:style w:type="character" w:customStyle="1" w:styleId="72">
    <w:name w:val="Основной текст (7)_"/>
    <w:qFormat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strike w:val="0"/>
      <w:sz w:val="26"/>
      <w:szCs w:val="26"/>
      <w:u w:val="none"/>
    </w:rPr>
  </w:style>
  <w:style w:type="character" w:styleId="afd">
    <w:name w:val="Book Title"/>
    <w:qFormat/>
    <w:rPr>
      <w:b/>
      <w:bCs/>
      <w:smallCaps/>
      <w:spacing w:val="5"/>
    </w:rPr>
  </w:style>
  <w:style w:type="character" w:styleId="afe">
    <w:name w:val="Subtle Emphasis"/>
    <w:qFormat/>
    <w:rPr>
      <w:i/>
      <w:iCs/>
      <w:color w:val="808080"/>
    </w:rPr>
  </w:style>
  <w:style w:type="character" w:styleId="aff">
    <w:name w:val="Emphasis"/>
    <w:qFormat/>
    <w:rPr>
      <w:i/>
      <w:iCs/>
    </w:rPr>
  </w:style>
  <w:style w:type="character" w:styleId="aff0">
    <w:name w:val="Intense Emphasis"/>
    <w:qFormat/>
    <w:rPr>
      <w:b/>
      <w:bCs/>
      <w:i/>
      <w:iCs/>
      <w:color w:val="4F81BD"/>
    </w:rPr>
  </w:style>
  <w:style w:type="character" w:customStyle="1" w:styleId="24">
    <w:name w:val="Цитата 2 Знак"/>
    <w:qFormat/>
    <w:rPr>
      <w:rFonts w:ascii="Arial" w:eastAsia="Arial" w:hAnsi="Arial" w:cs="Arial"/>
      <w:i/>
      <w:iCs/>
      <w:color w:val="000000"/>
      <w:sz w:val="22"/>
      <w:szCs w:val="22"/>
    </w:rPr>
  </w:style>
  <w:style w:type="character" w:styleId="aff1">
    <w:name w:val="FollowedHyperlink"/>
    <w:rPr>
      <w:color w:val="800080"/>
      <w:u w:val="single"/>
    </w:rPr>
  </w:style>
  <w:style w:type="character" w:customStyle="1" w:styleId="110pt">
    <w:name w:val="Основной текст (11) + Интервал 0 pt"/>
    <w:qFormat/>
    <w:rPr>
      <w:b/>
      <w:bCs/>
      <w:color w:val="000000"/>
      <w:spacing w:val="-10"/>
      <w:position w:val="0"/>
      <w:sz w:val="27"/>
      <w:szCs w:val="27"/>
      <w:vertAlign w:val="baseline"/>
      <w:lang w:val="ru-RU" w:bidi="ar-SA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b/>
      <w:bCs/>
      <w:i w:val="0"/>
      <w:iCs w:val="0"/>
      <w:strike w:val="0"/>
      <w:color w:val="000000"/>
      <w:spacing w:val="1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1926">
    <w:name w:val="1926"/>
    <w:basedOn w:val="a0"/>
    <w:qFormat/>
  </w:style>
  <w:style w:type="character" w:customStyle="1" w:styleId="1896">
    <w:name w:val="1896"/>
    <w:basedOn w:val="a0"/>
    <w:qFormat/>
  </w:style>
  <w:style w:type="character" w:customStyle="1" w:styleId="1991">
    <w:name w:val="1991"/>
    <w:basedOn w:val="a0"/>
    <w:qFormat/>
  </w:style>
  <w:style w:type="character" w:customStyle="1" w:styleId="1748">
    <w:name w:val="1748"/>
    <w:basedOn w:val="a0"/>
    <w:qFormat/>
  </w:style>
  <w:style w:type="character" w:customStyle="1" w:styleId="aff2">
    <w:name w:val="Символ нумерации"/>
    <w:qFormat/>
  </w:style>
  <w:style w:type="character" w:customStyle="1" w:styleId="docy">
    <w:name w:val="docy"/>
    <w:basedOn w:val="a0"/>
    <w:qFormat/>
  </w:style>
  <w:style w:type="character" w:customStyle="1" w:styleId="32">
    <w:name w:val="Основной текст 3 Знак"/>
    <w:qFormat/>
    <w:rPr>
      <w:rFonts w:ascii="Times New Roman" w:eastAsia="Times New Roman" w:hAnsi="Times New Roman"/>
      <w:sz w:val="16"/>
      <w:szCs w:val="16"/>
    </w:rPr>
  </w:style>
  <w:style w:type="character" w:customStyle="1" w:styleId="13pt">
    <w:name w:val="Основной текст + 13 pt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8">
    <w:name w:val="Заголовок №1_"/>
    <w:qFormat/>
    <w:rPr>
      <w:rFonts w:ascii="Times New Roman" w:eastAsia="Times New Roman" w:hAnsi="Times New Roman"/>
      <w:sz w:val="35"/>
      <w:szCs w:val="35"/>
      <w:shd w:val="clear" w:color="auto" w:fill="FFFFFF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b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19">
    <w:name w:val="Заголовок1"/>
    <w:basedOn w:val="a"/>
    <w:next w:val="aff3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f3">
    <w:name w:val="Body Text"/>
    <w:basedOn w:val="a"/>
    <w:pPr>
      <w:spacing w:after="120" w:line="276" w:lineRule="auto"/>
    </w:pPr>
    <w:rPr>
      <w:rFonts w:ascii="Arial" w:eastAsia="Arial" w:hAnsi="Arial"/>
      <w:sz w:val="22"/>
      <w:szCs w:val="22"/>
    </w:rPr>
  </w:style>
  <w:style w:type="paragraph" w:styleId="aff4">
    <w:name w:val="List"/>
    <w:basedOn w:val="aff3"/>
    <w:rPr>
      <w:rFonts w:ascii="Liberation Serif" w:hAnsi="Liberation Serif"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5">
    <w:name w:val="index heading"/>
    <w:basedOn w:val="19"/>
  </w:style>
  <w:style w:type="paragraph" w:customStyle="1" w:styleId="indexheading1">
    <w:name w:val="index heading1"/>
    <w:basedOn w:val="19"/>
    <w:qFormat/>
  </w:style>
  <w:style w:type="paragraph" w:styleId="aff6">
    <w:name w:val="Title"/>
    <w:basedOn w:val="a"/>
    <w:next w:val="aff3"/>
    <w:qFormat/>
    <w:pPr>
      <w:keepNext/>
      <w:keepLines/>
      <w:spacing w:after="60" w:line="276" w:lineRule="auto"/>
    </w:pPr>
    <w:rPr>
      <w:rFonts w:ascii="Arial" w:eastAsia="Arial" w:hAnsi="Arial"/>
      <w:sz w:val="52"/>
      <w:szCs w:val="52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">
    <w:name w:val="index heading11"/>
    <w:basedOn w:val="aff6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">
    <w:name w:val="index heading111"/>
    <w:basedOn w:val="aff6"/>
    <w:qFormat/>
  </w:style>
  <w:style w:type="paragraph" w:customStyle="1" w:styleId="indexheading1111">
    <w:name w:val="index heading1111"/>
    <w:basedOn w:val="aff6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">
    <w:name w:val="index heading11111"/>
    <w:basedOn w:val="aff6"/>
    <w:qFormat/>
  </w:style>
  <w:style w:type="paragraph" w:customStyle="1" w:styleId="indexheading111111">
    <w:name w:val="index heading111111"/>
    <w:basedOn w:val="aff6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heading1111111">
    <w:name w:val="index heading1111111"/>
    <w:basedOn w:val="aff6"/>
    <w:qFormat/>
  </w:style>
  <w:style w:type="paragraph" w:customStyle="1" w:styleId="1a">
    <w:name w:val="Заголовок1"/>
    <w:basedOn w:val="a"/>
    <w:next w:val="aff3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Liberation Serif" w:hAnsi="Liberation Serif" w:cs="Lohit Devanagari"/>
      <w:i/>
      <w:iCs/>
      <w:sz w:val="28"/>
      <w:szCs w:val="24"/>
    </w:rPr>
  </w:style>
  <w:style w:type="paragraph" w:customStyle="1" w:styleId="indexheading11111111">
    <w:name w:val="index heading11111111"/>
    <w:basedOn w:val="1a"/>
    <w:qFormat/>
  </w:style>
  <w:style w:type="paragraph" w:styleId="af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8">
    <w:name w:val="endnote text"/>
    <w:basedOn w:val="a"/>
    <w:uiPriority w:val="99"/>
    <w:semiHidden/>
    <w:unhideWhenUsed/>
  </w:style>
  <w:style w:type="paragraph" w:styleId="aff9">
    <w:name w:val="table of figures"/>
    <w:basedOn w:val="a"/>
    <w:uiPriority w:val="99"/>
    <w:unhideWhenUsed/>
    <w:qFormat/>
  </w:style>
  <w:style w:type="paragraph" w:customStyle="1" w:styleId="indexheading111111111">
    <w:name w:val="index heading111111111"/>
    <w:basedOn w:val="1a"/>
    <w:qFormat/>
  </w:style>
  <w:style w:type="paragraph" w:styleId="affa">
    <w:name w:val="TOC Heading"/>
    <w:basedOn w:val="1"/>
    <w:qFormat/>
    <w:pPr>
      <w:keepLines/>
      <w:spacing w:before="480" w:after="0" w:line="276" w:lineRule="auto"/>
    </w:pPr>
    <w:rPr>
      <w:rFonts w:ascii="Calibri" w:hAnsi="Calibri"/>
      <w:color w:val="365F91"/>
      <w:sz w:val="28"/>
      <w:szCs w:val="28"/>
    </w:rPr>
  </w:style>
  <w:style w:type="paragraph" w:customStyle="1" w:styleId="-">
    <w:name w:val="Контракт-раздел"/>
    <w:basedOn w:val="a"/>
    <w:qFormat/>
    <w:pPr>
      <w:keepNext/>
      <w:numPr>
        <w:ilvl w:val="3"/>
        <w:numId w:val="1"/>
      </w:numPr>
      <w:tabs>
        <w:tab w:val="left" w:pos="0"/>
        <w:tab w:val="left" w:pos="540"/>
      </w:tabs>
      <w:spacing w:before="360" w:after="120"/>
      <w:jc w:val="center"/>
      <w:outlineLvl w:val="3"/>
    </w:pPr>
    <w:rPr>
      <w:b/>
      <w:bCs/>
      <w:sz w:val="24"/>
      <w:szCs w:val="24"/>
    </w:rPr>
  </w:style>
  <w:style w:type="paragraph" w:customStyle="1" w:styleId="affb">
    <w:name w:val="Колонтитул"/>
    <w:basedOn w:val="a"/>
    <w:qFormat/>
  </w:style>
  <w:style w:type="paragraph" w:styleId="affc">
    <w:name w:val="header"/>
    <w:basedOn w:val="a"/>
    <w:pPr>
      <w:tabs>
        <w:tab w:val="center" w:pos="4153"/>
        <w:tab w:val="right" w:pos="8306"/>
      </w:tabs>
    </w:pPr>
  </w:style>
  <w:style w:type="paragraph" w:customStyle="1" w:styleId="ConsPlusNormal0">
    <w:name w:val="ConsPlusNormal"/>
    <w:qFormat/>
    <w:pPr>
      <w:widowControl w:val="0"/>
      <w:ind w:firstLine="720"/>
    </w:pPr>
    <w:rPr>
      <w:rFonts w:eastAsia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styleId="affd">
    <w:name w:val="footer"/>
    <w:basedOn w:val="a"/>
    <w:pPr>
      <w:tabs>
        <w:tab w:val="center" w:pos="4677"/>
        <w:tab w:val="right" w:pos="9355"/>
      </w:tabs>
    </w:pPr>
  </w:style>
  <w:style w:type="paragraph" w:styleId="affe">
    <w:name w:val="Balloon Text"/>
    <w:basedOn w:val="a"/>
    <w:qFormat/>
    <w:pPr>
      <w:ind w:firstLine="709"/>
    </w:pPr>
    <w:rPr>
      <w:rFonts w:ascii="Segoe UI" w:hAnsi="Segoe UI"/>
      <w:color w:val="000000"/>
      <w:sz w:val="18"/>
      <w:szCs w:val="18"/>
      <w:lang w:val="en-US"/>
    </w:rPr>
  </w:style>
  <w:style w:type="paragraph" w:styleId="afff">
    <w:name w:val="List Paragraph"/>
    <w:basedOn w:val="a"/>
    <w:uiPriority w:val="1"/>
    <w:qFormat/>
    <w:pPr>
      <w:ind w:left="720"/>
      <w:contextualSpacing/>
    </w:pPr>
    <w:rPr>
      <w:color w:val="000000"/>
    </w:rPr>
  </w:style>
  <w:style w:type="paragraph" w:customStyle="1" w:styleId="ConsPlusCell">
    <w:name w:val="ConsPlusCell"/>
    <w:qFormat/>
    <w:rPr>
      <w:rFonts w:cs="Times New Roman"/>
      <w:sz w:val="28"/>
      <w:szCs w:val="28"/>
    </w:rPr>
  </w:style>
  <w:style w:type="paragraph" w:customStyle="1" w:styleId="ConsPlusTitle">
    <w:name w:val="ConsPlusTitle"/>
    <w:qFormat/>
    <w:pPr>
      <w:widowControl w:val="0"/>
      <w:spacing w:after="200" w:line="276" w:lineRule="auto"/>
    </w:pPr>
    <w:rPr>
      <w:rFonts w:ascii="Arial" w:eastAsia="Times New Roman" w:hAnsi="Arial" w:cs="Arial"/>
      <w:b/>
      <w:bCs/>
      <w:sz w:val="22"/>
      <w:szCs w:val="22"/>
      <w:lang w:val="en-US" w:eastAsia="en-US" w:bidi="en-US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  <w:rPr>
      <w:rFonts w:ascii="Calibri" w:hAnsi="Calibri"/>
      <w:sz w:val="24"/>
      <w:szCs w:val="24"/>
      <w:lang w:val="en-US" w:eastAsia="en-US" w:bidi="en-US"/>
    </w:rPr>
  </w:style>
  <w:style w:type="paragraph" w:styleId="afff0">
    <w:name w:val="Subtitle"/>
    <w:basedOn w:val="a"/>
    <w:qFormat/>
    <w:pPr>
      <w:keepNext/>
      <w:keepLines/>
      <w:spacing w:after="320" w:line="276" w:lineRule="auto"/>
    </w:pPr>
    <w:rPr>
      <w:rFonts w:ascii="Arial" w:eastAsia="Arial" w:hAnsi="Arial"/>
      <w:color w:val="666666"/>
      <w:sz w:val="30"/>
      <w:szCs w:val="30"/>
    </w:rPr>
  </w:style>
  <w:style w:type="paragraph" w:styleId="afff1">
    <w:name w:val="Normal (Web)"/>
    <w:basedOn w:val="a"/>
    <w:uiPriority w:val="99"/>
    <w:qFormat/>
    <w:pPr>
      <w:spacing w:before="100" w:after="100"/>
    </w:pPr>
    <w:rPr>
      <w:sz w:val="24"/>
      <w:szCs w:val="24"/>
    </w:rPr>
  </w:style>
  <w:style w:type="paragraph" w:styleId="afff2">
    <w:name w:val="footnote text"/>
    <w:basedOn w:val="a"/>
    <w:rPr>
      <w:rFonts w:ascii="Arial" w:eastAsia="Arial" w:hAnsi="Arial"/>
    </w:rPr>
  </w:style>
  <w:style w:type="paragraph" w:styleId="1b">
    <w:name w:val="toc 1"/>
    <w:basedOn w:val="a"/>
    <w:pPr>
      <w:spacing w:before="120" w:line="276" w:lineRule="auto"/>
    </w:pPr>
    <w:rPr>
      <w:rFonts w:ascii="Cambria" w:eastAsia="Arial" w:hAnsi="Cambria" w:cs="Arial"/>
      <w:b/>
      <w:bCs/>
      <w:i/>
      <w:iCs/>
      <w:sz w:val="24"/>
      <w:szCs w:val="24"/>
    </w:rPr>
  </w:style>
  <w:style w:type="paragraph" w:styleId="26">
    <w:name w:val="toc 2"/>
    <w:basedOn w:val="a"/>
    <w:pPr>
      <w:spacing w:before="120" w:line="276" w:lineRule="auto"/>
      <w:ind w:left="220"/>
    </w:pPr>
    <w:rPr>
      <w:rFonts w:ascii="Cambria" w:eastAsia="Arial" w:hAnsi="Cambria" w:cs="Arial"/>
      <w:b/>
      <w:bCs/>
      <w:sz w:val="22"/>
      <w:szCs w:val="22"/>
    </w:rPr>
  </w:style>
  <w:style w:type="paragraph" w:styleId="33">
    <w:name w:val="toc 3"/>
    <w:basedOn w:val="a"/>
    <w:pPr>
      <w:spacing w:line="276" w:lineRule="auto"/>
      <w:ind w:left="440"/>
    </w:pPr>
    <w:rPr>
      <w:rFonts w:ascii="Cambria" w:eastAsia="Arial" w:hAnsi="Cambria" w:cs="Arial"/>
    </w:rPr>
  </w:style>
  <w:style w:type="paragraph" w:styleId="42">
    <w:name w:val="toc 4"/>
    <w:basedOn w:val="a"/>
    <w:pPr>
      <w:spacing w:line="276" w:lineRule="auto"/>
      <w:ind w:left="660"/>
    </w:pPr>
    <w:rPr>
      <w:rFonts w:ascii="Cambria" w:eastAsia="Arial" w:hAnsi="Cambria" w:cs="Arial"/>
    </w:rPr>
  </w:style>
  <w:style w:type="paragraph" w:styleId="52">
    <w:name w:val="toc 5"/>
    <w:basedOn w:val="a"/>
    <w:pPr>
      <w:spacing w:line="276" w:lineRule="auto"/>
      <w:ind w:left="880"/>
    </w:pPr>
    <w:rPr>
      <w:rFonts w:ascii="Cambria" w:eastAsia="Arial" w:hAnsi="Cambria" w:cs="Arial"/>
    </w:rPr>
  </w:style>
  <w:style w:type="paragraph" w:styleId="62">
    <w:name w:val="toc 6"/>
    <w:basedOn w:val="a"/>
    <w:pPr>
      <w:spacing w:line="276" w:lineRule="auto"/>
      <w:ind w:left="1100"/>
    </w:pPr>
    <w:rPr>
      <w:rFonts w:ascii="Cambria" w:eastAsia="Arial" w:hAnsi="Cambria" w:cs="Arial"/>
    </w:rPr>
  </w:style>
  <w:style w:type="paragraph" w:styleId="73">
    <w:name w:val="toc 7"/>
    <w:basedOn w:val="a"/>
    <w:pPr>
      <w:spacing w:line="276" w:lineRule="auto"/>
      <w:ind w:left="1320"/>
    </w:pPr>
    <w:rPr>
      <w:rFonts w:ascii="Cambria" w:eastAsia="Arial" w:hAnsi="Cambria" w:cs="Arial"/>
    </w:rPr>
  </w:style>
  <w:style w:type="paragraph" w:styleId="82">
    <w:name w:val="toc 8"/>
    <w:basedOn w:val="a"/>
    <w:pPr>
      <w:spacing w:line="276" w:lineRule="auto"/>
      <w:ind w:left="1540"/>
    </w:pPr>
    <w:rPr>
      <w:rFonts w:ascii="Cambria" w:eastAsia="Arial" w:hAnsi="Cambria" w:cs="Arial"/>
    </w:rPr>
  </w:style>
  <w:style w:type="paragraph" w:styleId="92">
    <w:name w:val="toc 9"/>
    <w:basedOn w:val="a"/>
    <w:pPr>
      <w:spacing w:line="276" w:lineRule="auto"/>
      <w:ind w:left="1760"/>
    </w:pPr>
    <w:rPr>
      <w:rFonts w:ascii="Cambria" w:eastAsia="Arial" w:hAnsi="Cambria" w:cs="Arial"/>
    </w:rPr>
  </w:style>
  <w:style w:type="paragraph" w:styleId="afff3">
    <w:name w:val="Revision"/>
    <w:qFormat/>
    <w:rPr>
      <w:rFonts w:ascii="Arial" w:eastAsia="Arial" w:hAnsi="Arial" w:cs="Arial"/>
      <w:sz w:val="22"/>
      <w:szCs w:val="22"/>
    </w:rPr>
  </w:style>
  <w:style w:type="paragraph" w:styleId="afff4">
    <w:name w:val="annotation text"/>
    <w:basedOn w:val="a"/>
    <w:qFormat/>
    <w:rPr>
      <w:rFonts w:ascii="Arial" w:eastAsia="Arial" w:hAnsi="Arial"/>
    </w:rPr>
  </w:style>
  <w:style w:type="paragraph" w:styleId="afff5">
    <w:name w:val="annotation subject"/>
    <w:basedOn w:val="afff4"/>
    <w:qFormat/>
    <w:rPr>
      <w:b/>
      <w:bCs/>
    </w:rPr>
  </w:style>
  <w:style w:type="paragraph" w:customStyle="1" w:styleId="afff6">
    <w:name w:val="Подпись к таблице"/>
    <w:basedOn w:val="a"/>
    <w:qFormat/>
    <w:pPr>
      <w:widowControl w:val="0"/>
      <w:shd w:val="clear" w:color="auto" w:fill="FFFFFF"/>
      <w:spacing w:line="0" w:lineRule="atLeast"/>
    </w:pPr>
    <w:rPr>
      <w:b/>
      <w:bCs/>
      <w:sz w:val="19"/>
      <w:szCs w:val="19"/>
    </w:rPr>
  </w:style>
  <w:style w:type="paragraph" w:styleId="afff7">
    <w:name w:val="No Spacing"/>
    <w:qFormat/>
    <w:rPr>
      <w:rFonts w:eastAsia="Times New Roman" w:cs="Times New Roman"/>
    </w:rPr>
  </w:style>
  <w:style w:type="paragraph" w:styleId="afff8">
    <w:name w:val="Body Text Indent"/>
    <w:basedOn w:val="aff3"/>
    <w:qFormat/>
    <w:pPr>
      <w:spacing w:after="0" w:line="240" w:lineRule="auto"/>
      <w:ind w:firstLine="360"/>
    </w:pPr>
    <w:rPr>
      <w:rFonts w:eastAsia="Times New Roman"/>
      <w:sz w:val="24"/>
      <w:szCs w:val="24"/>
    </w:rPr>
  </w:style>
  <w:style w:type="paragraph" w:customStyle="1" w:styleId="Default">
    <w:name w:val="Default"/>
    <w:qFormat/>
    <w:rPr>
      <w:rFonts w:eastAsia="Times New Roman" w:cs="Times New Roman"/>
      <w:color w:val="000000"/>
      <w:sz w:val="24"/>
      <w:szCs w:val="24"/>
    </w:rPr>
  </w:style>
  <w:style w:type="paragraph" w:customStyle="1" w:styleId="74">
    <w:name w:val="Основной текст (7)"/>
    <w:basedOn w:val="a"/>
    <w:qFormat/>
    <w:pPr>
      <w:widowControl w:val="0"/>
      <w:shd w:val="clear" w:color="auto" w:fill="FFFFFF"/>
      <w:spacing w:after="240" w:line="0" w:lineRule="atLeast"/>
      <w:ind w:hanging="360"/>
      <w:jc w:val="center"/>
    </w:pPr>
    <w:rPr>
      <w:b/>
      <w:bCs/>
      <w:sz w:val="26"/>
      <w:szCs w:val="26"/>
    </w:rPr>
  </w:style>
  <w:style w:type="paragraph" w:customStyle="1" w:styleId="afff9">
    <w:name w:val="Содержимое таблицы"/>
    <w:basedOn w:val="a"/>
    <w:qFormat/>
    <w:pPr>
      <w:suppressLineNumbers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27">
    <w:name w:val="Quote"/>
    <w:basedOn w:val="a"/>
    <w:qFormat/>
    <w:pPr>
      <w:spacing w:line="276" w:lineRule="auto"/>
    </w:pPr>
    <w:rPr>
      <w:rFonts w:ascii="Arial" w:eastAsia="Arial" w:hAnsi="Arial"/>
      <w:i/>
      <w:iCs/>
      <w:color w:val="000000"/>
      <w:sz w:val="22"/>
      <w:szCs w:val="22"/>
    </w:rPr>
  </w:style>
  <w:style w:type="paragraph" w:customStyle="1" w:styleId="xl63">
    <w:name w:val="xl6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64">
    <w:name w:val="xl6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b/>
      <w:bCs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16"/>
      <w:szCs w:val="16"/>
    </w:rPr>
  </w:style>
  <w:style w:type="paragraph" w:customStyle="1" w:styleId="xl68">
    <w:name w:val="xl6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  <w:szCs w:val="24"/>
    </w:rPr>
  </w:style>
  <w:style w:type="paragraph" w:customStyle="1" w:styleId="xl69">
    <w:name w:val="xl69"/>
    <w:basedOn w:val="a"/>
    <w:qFormat/>
    <w:pPr>
      <w:spacing w:before="100" w:after="100"/>
      <w:jc w:val="center"/>
    </w:pPr>
    <w:rPr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71">
    <w:name w:val="xl7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xl72">
    <w:name w:val="xl7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</w:style>
  <w:style w:type="paragraph" w:customStyle="1" w:styleId="ConsPlusDocList">
    <w:name w:val="ConsPlusDocList"/>
    <w:qFormat/>
    <w:pPr>
      <w:widowControl w:val="0"/>
    </w:pPr>
    <w:rPr>
      <w:rFonts w:ascii="Calibri" w:eastAsia="Times New Roman" w:hAnsi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</w:rPr>
  </w:style>
  <w:style w:type="paragraph" w:customStyle="1" w:styleId="afffa">
    <w:name w:val="Заголовок таблицы"/>
    <w:basedOn w:val="afff9"/>
    <w:qFormat/>
    <w:pPr>
      <w:jc w:val="center"/>
    </w:pPr>
    <w:rPr>
      <w:b/>
      <w:bCs/>
    </w:rPr>
  </w:style>
  <w:style w:type="paragraph" w:customStyle="1" w:styleId="afffb">
    <w:name w:val="Содержимое врезки"/>
    <w:basedOn w:val="a"/>
    <w:qFormat/>
  </w:style>
  <w:style w:type="paragraph" w:customStyle="1" w:styleId="Standard">
    <w:name w:val="Standard"/>
    <w:qFormat/>
    <w:pPr>
      <w:spacing w:line="276" w:lineRule="auto"/>
    </w:pPr>
    <w:rPr>
      <w:rFonts w:ascii="Arial" w:eastAsia="Arial" w:hAnsi="Arial" w:cs="Arial"/>
      <w:sz w:val="22"/>
      <w:szCs w:val="22"/>
      <w:lang w:eastAsia="zh-CN"/>
    </w:rPr>
  </w:style>
  <w:style w:type="paragraph" w:customStyle="1" w:styleId="docdata">
    <w:name w:val="docdata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1581">
    <w:name w:val="1581"/>
    <w:basedOn w:val="a"/>
    <w:qFormat/>
    <w:pPr>
      <w:spacing w:beforeAutospacing="1" w:afterAutospacing="1"/>
    </w:pPr>
    <w:rPr>
      <w:sz w:val="24"/>
      <w:szCs w:val="24"/>
    </w:rPr>
  </w:style>
  <w:style w:type="paragraph" w:customStyle="1" w:styleId="indexheading1111111111">
    <w:name w:val="index heading1111111111"/>
    <w:qFormat/>
    <w:pPr>
      <w:keepNext/>
      <w:spacing w:before="240" w:after="120"/>
    </w:pPr>
    <w:rPr>
      <w:rFonts w:ascii="Open Sans" w:eastAsia="WenQuanYi Micro Hei" w:hAnsi="Open Sans"/>
      <w:color w:val="000000"/>
      <w:sz w:val="28"/>
      <w:szCs w:val="28"/>
    </w:rPr>
  </w:style>
  <w:style w:type="paragraph" w:customStyle="1" w:styleId="caption111111">
    <w:name w:val="caption111111"/>
    <w:basedOn w:val="a"/>
    <w:qFormat/>
    <w:pPr>
      <w:spacing w:before="120" w:after="120"/>
    </w:pPr>
    <w:rPr>
      <w:rFonts w:ascii="Liberation Serif" w:hAnsi="Liberation Serif"/>
      <w:i/>
      <w:iCs/>
      <w:color w:val="000000"/>
      <w:sz w:val="28"/>
    </w:rPr>
  </w:style>
  <w:style w:type="paragraph" w:styleId="34">
    <w:name w:val="Body Text 3"/>
    <w:basedOn w:val="a"/>
    <w:qFormat/>
    <w:pPr>
      <w:spacing w:after="120"/>
    </w:pPr>
    <w:rPr>
      <w:color w:val="000000"/>
      <w:sz w:val="16"/>
      <w:szCs w:val="16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600" w:line="314" w:lineRule="exact"/>
      <w:jc w:val="center"/>
    </w:pPr>
    <w:rPr>
      <w:color w:val="000000"/>
      <w:sz w:val="27"/>
      <w:szCs w:val="27"/>
    </w:rPr>
  </w:style>
  <w:style w:type="paragraph" w:customStyle="1" w:styleId="35">
    <w:name w:val="Основной текст3"/>
    <w:basedOn w:val="a"/>
    <w:qFormat/>
    <w:pPr>
      <w:shd w:val="clear" w:color="auto" w:fill="FFFFFF"/>
      <w:spacing w:before="300" w:after="300" w:line="194" w:lineRule="exact"/>
      <w:jc w:val="center"/>
    </w:pPr>
    <w:rPr>
      <w:color w:val="000000"/>
      <w:sz w:val="18"/>
      <w:szCs w:val="18"/>
      <w:lang w:val="en-US"/>
    </w:rPr>
  </w:style>
  <w:style w:type="paragraph" w:customStyle="1" w:styleId="1c">
    <w:name w:val="Заголовок №1"/>
    <w:basedOn w:val="a"/>
    <w:qFormat/>
    <w:pPr>
      <w:shd w:val="clear" w:color="auto" w:fill="FFFFFF"/>
      <w:spacing w:after="60" w:line="0" w:lineRule="atLeast"/>
      <w:jc w:val="center"/>
    </w:pPr>
    <w:rPr>
      <w:color w:val="000000"/>
      <w:sz w:val="35"/>
      <w:szCs w:val="35"/>
      <w:lang w:val="en-US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Liberation Serif" w:hAnsi="Liberation Serif" w:cs="Lohit Devanagari"/>
      <w:i/>
      <w:iCs/>
      <w:sz w:val="28"/>
      <w:szCs w:val="24"/>
    </w:rPr>
  </w:style>
  <w:style w:type="paragraph" w:customStyle="1" w:styleId="indexheading11111111111">
    <w:name w:val="index heading11111111111"/>
    <w:basedOn w:val="1a"/>
    <w:qFormat/>
  </w:style>
  <w:style w:type="paragraph" w:customStyle="1" w:styleId="indexheading111111111111">
    <w:name w:val="index heading111111111111"/>
    <w:qFormat/>
    <w:pPr>
      <w:keepNext/>
      <w:spacing w:before="240" w:after="120"/>
    </w:pPr>
    <w:rPr>
      <w:rFonts w:ascii="Open Sans" w:eastAsia="WenQuanYi Micro Hei" w:hAnsi="Open Sans"/>
      <w:color w:val="000000"/>
      <w:sz w:val="28"/>
      <w:szCs w:val="28"/>
    </w:rPr>
  </w:style>
  <w:style w:type="paragraph" w:customStyle="1" w:styleId="caption11111111">
    <w:name w:val="caption11111111"/>
    <w:basedOn w:val="a"/>
    <w:qFormat/>
    <w:pPr>
      <w:spacing w:before="120" w:after="120"/>
    </w:pPr>
    <w:rPr>
      <w:rFonts w:ascii="Liberation Serif" w:hAnsi="Liberation Serif"/>
      <w:i/>
      <w:iCs/>
      <w:color w:val="000000"/>
      <w:sz w:val="28"/>
    </w:rPr>
  </w:style>
  <w:style w:type="numbering" w:customStyle="1" w:styleId="WWOutlineListStyle14">
    <w:name w:val="WW_OutlineListStyle_14"/>
    <w:qFormat/>
  </w:style>
  <w:style w:type="numbering" w:customStyle="1" w:styleId="WWOutlineListStyle13">
    <w:name w:val="WW_OutlineListStyle_13"/>
    <w:qFormat/>
  </w:style>
  <w:style w:type="numbering" w:customStyle="1" w:styleId="WWOutlineListStyle12">
    <w:name w:val="WW_OutlineListStyle_12"/>
    <w:qFormat/>
  </w:style>
  <w:style w:type="numbering" w:customStyle="1" w:styleId="WWOutlineListStyle11">
    <w:name w:val="WW_OutlineListStyle_11"/>
    <w:qFormat/>
  </w:style>
  <w:style w:type="numbering" w:customStyle="1" w:styleId="WWOutlineListStyle10">
    <w:name w:val="WW_OutlineListStyle_10"/>
    <w:qFormat/>
  </w:style>
  <w:style w:type="numbering" w:customStyle="1" w:styleId="WWOutlineListStyle9">
    <w:name w:val="WW_OutlineListStyle_9"/>
    <w:qFormat/>
  </w:style>
  <w:style w:type="numbering" w:customStyle="1" w:styleId="WWOutlineListStyle8">
    <w:name w:val="WW_OutlineListStyle_8"/>
    <w:qFormat/>
  </w:style>
  <w:style w:type="numbering" w:customStyle="1" w:styleId="WWOutlineListStyle7">
    <w:name w:val="WW_OutlineListStyle_7"/>
    <w:qFormat/>
  </w:style>
  <w:style w:type="numbering" w:customStyle="1" w:styleId="WWOutlineListStyle6">
    <w:name w:val="WW_OutlineListStyle_6"/>
    <w:qFormat/>
  </w:style>
  <w:style w:type="numbering" w:customStyle="1" w:styleId="WWOutlineListStyle5">
    <w:name w:val="WW_OutlineListStyle_5"/>
    <w:qFormat/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1">
    <w:name w:val="LFO1"/>
    <w:qFormat/>
  </w:style>
  <w:style w:type="numbering" w:customStyle="1" w:styleId="36">
    <w:name w:val="Нет списка3"/>
    <w:uiPriority w:val="99"/>
    <w:semiHidden/>
    <w:unhideWhenUsed/>
    <w:qFormat/>
  </w:style>
  <w:style w:type="table" w:styleId="afffc">
    <w:name w:val="Table Grid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1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1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3.xml"/><Relationship Id="rId26" Type="http://schemas.openxmlformats.org/officeDocument/2006/relationships/header" Target="header7.xml"/><Relationship Id="rId21" Type="http://schemas.openxmlformats.org/officeDocument/2006/relationships/footer" Target="footer4.xml"/><Relationship Id="rId34" Type="http://schemas.openxmlformats.org/officeDocument/2006/relationships/header" Target="header11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24" Type="http://schemas.openxmlformats.org/officeDocument/2006/relationships/header" Target="header6.xml"/><Relationship Id="rId32" Type="http://schemas.openxmlformats.org/officeDocument/2006/relationships/header" Target="header10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23" Type="http://schemas.openxmlformats.org/officeDocument/2006/relationships/footer" Target="footer5.xml"/><Relationship Id="rId28" Type="http://schemas.openxmlformats.org/officeDocument/2006/relationships/header" Target="header8.xml"/><Relationship Id="rId36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header" Target="header5.xml"/><Relationship Id="rId27" Type="http://schemas.openxmlformats.org/officeDocument/2006/relationships/footer" Target="footer7.xml"/><Relationship Id="rId30" Type="http://schemas.openxmlformats.org/officeDocument/2006/relationships/header" Target="header9.xml"/><Relationship Id="rId35" Type="http://schemas.openxmlformats.org/officeDocument/2006/relationships/footer" Target="footer11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prstGeom prst="rect">
              <a:avLst/>
            </a:prstGeom>
            <a:solidFill>
              <a:srgbClr val="FF0000"/>
            </a:solidFill>
            <a:ln w="9360">
              <a:noFill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909B-4ED3-B3E2-491C0045E032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09B-4ED3-B3E2-491C0045E032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09B-4ED3-B3E2-491C0045E032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909B-4ED3-B3E2-491C0045E032}"/>
              </c:ext>
            </c:extLst>
          </c:dPt>
          <c:dPt>
            <c:idx val="4"/>
            <c:invertIfNegative val="0"/>
            <c:bubble3D val="0"/>
            <c:spPr>
              <a:prstGeom prst="rect">
                <a:avLst/>
              </a:prstGeom>
              <a:solidFill>
                <a:srgbClr val="FF0000"/>
              </a:solidFill>
              <a:ln w="9360">
                <a:noFill/>
                <a:miter/>
              </a:ln>
            </c:spPr>
            <c:extLst>
              <c:ext xmlns:c16="http://schemas.microsoft.com/office/drawing/2014/chart" uri="{C3380CC4-5D6E-409C-BE32-E72D297353CC}">
                <c16:uniqueId val="{00000009-909B-4ED3-B3E2-491C0045E032}"/>
              </c:ext>
            </c:extLst>
          </c:dPt>
          <c:dLbls>
            <c:dLbl>
              <c:idx val="0"/>
              <c:layout>
                <c:manualLayout>
                  <c:x val="-2.3149999999999998E-3"/>
                  <c:y val="-0.42810900000000002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09B-4ED3-B3E2-491C0045E032}"/>
                </c:ext>
              </c:extLst>
            </c:dLbl>
            <c:dLbl>
              <c:idx val="1"/>
              <c:layout>
                <c:manualLayout>
                  <c:x val="-2.5600000000000002E-3"/>
                  <c:y val="-0.40556999999999999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09B-4ED3-B3E2-491C0045E032}"/>
                </c:ext>
              </c:extLst>
            </c:dLbl>
            <c:dLbl>
              <c:idx val="2"/>
              <c:layout>
                <c:manualLayout>
                  <c:x val="-2.3149999999999998E-3"/>
                  <c:y val="-0.224105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09B-4ED3-B3E2-491C0045E032}"/>
                </c:ext>
              </c:extLst>
            </c:dLbl>
            <c:dLbl>
              <c:idx val="3"/>
              <c:layout>
                <c:manualLayout>
                  <c:x val="-5.6319999999999999E-3"/>
                  <c:y val="-0.25228099999999998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09B-4ED3-B3E2-491C0045E032}"/>
                </c:ext>
              </c:extLst>
            </c:dLbl>
            <c:dLbl>
              <c:idx val="4"/>
              <c:layout>
                <c:manualLayout>
                  <c:x val="-2.3149999999999998E-3"/>
                  <c:y val="-0.3759700000000000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09B-4ED3-B3E2-491C0045E032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601.79999999999995</c:v>
                </c:pt>
                <c:pt idx="1">
                  <c:v>615</c:v>
                </c:pt>
                <c:pt idx="2">
                  <c:v>515.70000000000005</c:v>
                </c:pt>
                <c:pt idx="3">
                  <c:v>545.70000000000005</c:v>
                </c:pt>
                <c:pt idx="4">
                  <c:v>591.1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09B-4ED3-B3E2-491C0045E0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25360565"/>
        <c:axId val="73807384"/>
      </c:barChart>
      <c:catAx>
        <c:axId val="25360565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73807384"/>
        <c:crosses val="autoZero"/>
        <c:auto val="1"/>
        <c:lblAlgn val="ctr"/>
        <c:lblOffset val="100"/>
        <c:noMultiLvlLbl val="0"/>
      </c:catAx>
      <c:valAx>
        <c:axId val="73807384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ln w="9360">
            <a:noFill/>
          </a:ln>
        </c:spPr>
        <c:txPr>
          <a:bodyPr/>
          <a:lstStyle/>
          <a:p>
            <a:pPr>
              <a:defRPr sz="10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25360565"/>
        <c:crosses val="autoZero"/>
        <c:crossBetween val="between"/>
      </c:valAx>
      <c:spPr>
        <a:prstGeom prst="rect">
          <a:avLst/>
        </a:prstGeom>
        <a:noFill/>
        <a:ln w="19080">
          <a:solidFill>
            <a:srgbClr val="BFBFBF"/>
          </a:solidFill>
          <a:round/>
        </a:ln>
      </c:spPr>
    </c:plotArea>
    <c:plotVisOnly val="1"/>
    <c:dispBlanksAs val="gap"/>
    <c:showDLblsOverMax val="0"/>
  </c:chart>
  <c:spPr>
    <a:prstGeom prst="rect">
      <a:avLst/>
    </a:prstGeom>
    <a:solidFill>
      <a:srgbClr val="FFFFFF"/>
    </a:solidFill>
    <a:ln w="12600">
      <a:solidFill>
        <a:srgbClr val="BFBFBF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prstGeom prst="rect">
              <a:avLst/>
            </a:prstGeom>
            <a:solidFill>
              <a:srgbClr val="FF0000"/>
            </a:solidFill>
            <a:ln w="9360">
              <a:noFill/>
            </a:ln>
          </c:spPr>
          <c:invertIfNegative val="0"/>
          <c:dPt>
            <c:idx val="0"/>
            <c:invertIfNegative val="0"/>
            <c:bubble3D val="0"/>
            <c:spPr>
              <a:prstGeom prst="rect">
                <a:avLst/>
              </a:prstGeom>
              <a:solidFill>
                <a:srgbClr val="FF0000"/>
              </a:solidFill>
              <a:ln w="9360">
                <a:noFill/>
                <a:round/>
              </a:ln>
            </c:spPr>
            <c:extLst>
              <c:ext xmlns:c16="http://schemas.microsoft.com/office/drawing/2014/chart" uri="{C3380CC4-5D6E-409C-BE32-E72D297353CC}">
                <c16:uniqueId val="{00000001-5294-4FF2-B1D0-A83FB1E2DF65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294-4FF2-B1D0-A83FB1E2DF65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294-4FF2-B1D0-A83FB1E2DF65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5294-4FF2-B1D0-A83FB1E2DF65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294-4FF2-B1D0-A83FB1E2DF65}"/>
              </c:ext>
            </c:extLst>
          </c:dPt>
          <c:dLbls>
            <c:dLbl>
              <c:idx val="0"/>
              <c:layout>
                <c:manualLayout>
                  <c:x val="0"/>
                  <c:y val="-0.22572800000000001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94-4FF2-B1D0-A83FB1E2DF65}"/>
                </c:ext>
              </c:extLst>
            </c:dLbl>
            <c:dLbl>
              <c:idx val="1"/>
              <c:layout>
                <c:manualLayout>
                  <c:x val="0"/>
                  <c:y val="-0.13028600000000001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94-4FF2-B1D0-A83FB1E2DF65}"/>
                </c:ext>
              </c:extLst>
            </c:dLbl>
            <c:dLbl>
              <c:idx val="2"/>
              <c:layout>
                <c:manualLayout>
                  <c:x val="-2.3149999999999998E-3"/>
                  <c:y val="-0.176486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94-4FF2-B1D0-A83FB1E2DF65}"/>
                </c:ext>
              </c:extLst>
            </c:dLbl>
            <c:dLbl>
              <c:idx val="3"/>
              <c:layout>
                <c:manualLayout>
                  <c:x val="-2.3149999999999998E-3"/>
                  <c:y val="-0.25142399999999998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94-4FF2-B1D0-A83FB1E2DF65}"/>
                </c:ext>
              </c:extLst>
            </c:dLbl>
            <c:dLbl>
              <c:idx val="4"/>
              <c:layout>
                <c:manualLayout>
                  <c:x val="0"/>
                  <c:y val="-0.391843"/>
                </c:manualLayout>
              </c:layout>
              <c:numFmt formatCode="General" sourceLinked="0"/>
              <c:spPr/>
              <c:txPr>
                <a:bodyPr wrap="square"/>
                <a:lstStyle/>
                <a:p>
                  <a:pPr>
                    <a:defRPr sz="10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;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94-4FF2-B1D0-A83FB1E2DF65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15.4</c:v>
                </c:pt>
                <c:pt idx="1">
                  <c:v>7.6</c:v>
                </c:pt>
                <c:pt idx="2">
                  <c:v>11.7</c:v>
                </c:pt>
                <c:pt idx="3">
                  <c:v>17.5</c:v>
                </c:pt>
                <c:pt idx="4">
                  <c:v>29.3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294-4FF2-B1D0-A83FB1E2DF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8210697"/>
        <c:axId val="2970440"/>
      </c:barChart>
      <c:catAx>
        <c:axId val="9821069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1" strike="noStrike" spc="-1">
                <a:solidFill>
                  <a:srgbClr val="002060"/>
                </a:solidFill>
                <a:latin typeface="Calibri"/>
                <a:ea typeface="Arial"/>
              </a:defRPr>
            </a:pPr>
            <a:endParaRPr lang="ru-RU"/>
          </a:p>
        </c:txPr>
        <c:crossAx val="2970440"/>
        <c:crosses val="autoZero"/>
        <c:auto val="1"/>
        <c:lblAlgn val="ctr"/>
        <c:lblOffset val="100"/>
        <c:noMultiLvlLbl val="0"/>
      </c:catAx>
      <c:valAx>
        <c:axId val="2970440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ln w="9360">
            <a:noFill/>
          </a:ln>
        </c:spPr>
        <c:txPr>
          <a:bodyPr/>
          <a:lstStyle/>
          <a:p>
            <a:pPr>
              <a:defRPr sz="1000" b="1" strike="noStrike" spc="-1">
                <a:solidFill>
                  <a:srgbClr val="002060"/>
                </a:solidFill>
                <a:latin typeface="Calibri"/>
                <a:ea typeface="Arial"/>
              </a:defRPr>
            </a:pPr>
            <a:endParaRPr lang="ru-RU"/>
          </a:p>
        </c:txPr>
        <c:crossAx val="98210697"/>
        <c:crosses val="autoZero"/>
        <c:crossBetween val="between"/>
      </c:valAx>
      <c:spPr>
        <a:prstGeom prst="rect">
          <a:avLst/>
        </a:prstGeom>
        <a:noFill/>
        <a:ln w="19080">
          <a:solidFill>
            <a:srgbClr val="BFBFBF"/>
          </a:solidFill>
          <a:round/>
        </a:ln>
      </c:spPr>
    </c:plotArea>
    <c:plotVisOnly val="1"/>
    <c:dispBlanksAs val="gap"/>
    <c:showDLblsOverMax val="0"/>
  </c:chart>
  <c:spPr>
    <a:prstGeom prst="rect">
      <a:avLst/>
    </a:prstGeom>
    <a:solidFill>
      <a:srgbClr val="FFFFFF"/>
    </a:solidFill>
    <a:ln w="12600">
      <a:solidFill>
        <a:srgbClr val="BFBFBF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Смертность от СД в городской местности</c:v>
                </c:pt>
              </c:strCache>
            </c:strRef>
          </c:tx>
          <c:spPr>
            <a:prstGeom prst="rect">
              <a:avLst/>
            </a:prstGeom>
            <a:ln w="28440">
              <a:solidFill>
                <a:srgbClr val="FF0000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1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16.8</c:v>
                </c:pt>
                <c:pt idx="1">
                  <c:v>7.6</c:v>
                </c:pt>
                <c:pt idx="2">
                  <c:v>13.1</c:v>
                </c:pt>
                <c:pt idx="3">
                  <c:v>19.899999999999999</c:v>
                </c:pt>
                <c:pt idx="4">
                  <c:v>30.3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C5-43A9-9038-0A8F60C62230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Смертность от СД в сельской местности </c:v>
                </c:pt>
              </c:strCache>
            </c:strRef>
          </c:tx>
          <c:spPr>
            <a:prstGeom prst="rect">
              <a:avLst/>
            </a:prstGeom>
            <a:ln w="28440">
              <a:solidFill>
                <a:srgbClr val="558ED5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3.8</c:v>
                </c:pt>
                <c:pt idx="3">
                  <c:v>3.9</c:v>
                </c:pt>
                <c:pt idx="4">
                  <c:v>23.5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C5-43A9-9038-0A8F60C622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prstGeom prst="rect">
              <a:avLst/>
            </a:prstGeom>
            <a:ln w="0">
              <a:noFill/>
            </a:ln>
          </c:spPr>
        </c:hiLowLines>
        <c:smooth val="0"/>
        <c:axId val="45630458"/>
        <c:axId val="10489892"/>
      </c:lineChart>
      <c:catAx>
        <c:axId val="4563045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10489892"/>
        <c:crosses val="autoZero"/>
        <c:auto val="1"/>
        <c:lblAlgn val="ctr"/>
        <c:lblOffset val="100"/>
        <c:noMultiLvlLbl val="0"/>
      </c:catAx>
      <c:valAx>
        <c:axId val="10489892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prstGeom prst="rect">
            <a:avLst/>
          </a:prstGeom>
          <a:ln w="9360">
            <a:noFill/>
          </a:ln>
        </c:spPr>
        <c:txPr>
          <a:bodyPr/>
          <a:lstStyle/>
          <a:p>
            <a:pPr>
              <a:defRPr sz="10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45630458"/>
        <c:crosses val="autoZero"/>
        <c:crossBetween val="between"/>
      </c:valAx>
      <c:spPr>
        <a:prstGeom prst="rect">
          <a:avLst/>
        </a:prstGeom>
        <a:noFill/>
        <a:ln w="25560">
          <a:noFill/>
        </a:ln>
      </c:spPr>
    </c:plotArea>
    <c:legend>
      <c:legendPos val="b"/>
      <c:overlay val="0"/>
      <c:spPr>
        <a:prstGeom prst="rect">
          <a:avLst/>
        </a:prstGeom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  <a:ea typeface="Arial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solidFill>
      <a:srgbClr val="FFFFFF"/>
    </a:solidFill>
    <a:ln w="9360">
      <a:solidFill>
        <a:srgbClr val="A6A6A6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2020</c:v>
                </c:pt>
              </c:strCache>
            </c:strRef>
          </c:tx>
          <c:spPr>
            <a:prstGeom prst="rect">
              <a:avLst/>
            </a:prstGeom>
            <a:solidFill>
              <a:srgbClr val="4F81BD"/>
            </a:solidFill>
            <a:ln w="0">
              <a:noFill/>
              <a:round/>
            </a:ln>
          </c:spPr>
          <c:invertIfNegative val="0"/>
          <c:cat>
            <c:strRef>
              <c:f>categories</c:f>
              <c:strCache>
                <c:ptCount val="13"/>
                <c:pt idx="0">
                  <c:v>Шурышкарский район</c:v>
                </c:pt>
                <c:pt idx="1">
                  <c:v>Приуральский район</c:v>
                </c:pt>
                <c:pt idx="2">
                  <c:v>Ямальский район</c:v>
                </c:pt>
                <c:pt idx="3">
                  <c:v>Тазовский район</c:v>
                </c:pt>
                <c:pt idx="4">
                  <c:v>Надымский район</c:v>
                </c:pt>
                <c:pt idx="5">
                  <c:v>Пуровский район</c:v>
                </c:pt>
                <c:pt idx="6">
                  <c:v>Красноселькупский район</c:v>
                </c:pt>
                <c:pt idx="7">
                  <c:v>г. Губкинский</c:v>
                </c:pt>
                <c:pt idx="8">
                  <c:v>г. Ноябрьск</c:v>
                </c:pt>
                <c:pt idx="9">
                  <c:v>г. Муравленко</c:v>
                </c:pt>
                <c:pt idx="10">
                  <c:v>г. Новый Уренгой</c:v>
                </c:pt>
                <c:pt idx="11">
                  <c:v>г. Лабытнанги</c:v>
                </c:pt>
                <c:pt idx="12">
                  <c:v>г. Салехард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3"/>
                <c:pt idx="0">
                  <c:v>0</c:v>
                </c:pt>
                <c:pt idx="1">
                  <c:v>6.6</c:v>
                </c:pt>
                <c:pt idx="2">
                  <c:v>11.8</c:v>
                </c:pt>
                <c:pt idx="3">
                  <c:v>5.7</c:v>
                </c:pt>
                <c:pt idx="4">
                  <c:v>21.5</c:v>
                </c:pt>
                <c:pt idx="5">
                  <c:v>21.2</c:v>
                </c:pt>
                <c:pt idx="6">
                  <c:v>0</c:v>
                </c:pt>
                <c:pt idx="7">
                  <c:v>14</c:v>
                </c:pt>
                <c:pt idx="8">
                  <c:v>17.7</c:v>
                </c:pt>
                <c:pt idx="9">
                  <c:v>6.3</c:v>
                </c:pt>
                <c:pt idx="10">
                  <c:v>6.8</c:v>
                </c:pt>
                <c:pt idx="11">
                  <c:v>15.1</c:v>
                </c:pt>
                <c:pt idx="1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B5-4539-BC36-1DCF40A2BC38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2021</c:v>
                </c:pt>
              </c:strCache>
            </c:strRef>
          </c:tx>
          <c:spPr>
            <a:prstGeom prst="rect">
              <a:avLst/>
            </a:prstGeom>
            <a:solidFill>
              <a:srgbClr val="C0504D"/>
            </a:solidFill>
            <a:ln w="0">
              <a:noFill/>
            </a:ln>
          </c:spPr>
          <c:invertIfNegative val="0"/>
          <c:cat>
            <c:strRef>
              <c:f>categories</c:f>
              <c:strCache>
                <c:ptCount val="13"/>
                <c:pt idx="0">
                  <c:v>Шурышкарский район</c:v>
                </c:pt>
                <c:pt idx="1">
                  <c:v>Приуральский район</c:v>
                </c:pt>
                <c:pt idx="2">
                  <c:v>Ямальский район</c:v>
                </c:pt>
                <c:pt idx="3">
                  <c:v>Тазовский район</c:v>
                </c:pt>
                <c:pt idx="4">
                  <c:v>Надымский район</c:v>
                </c:pt>
                <c:pt idx="5">
                  <c:v>Пуровский район</c:v>
                </c:pt>
                <c:pt idx="6">
                  <c:v>Красноселькупский район</c:v>
                </c:pt>
                <c:pt idx="7">
                  <c:v>г. Губкинский</c:v>
                </c:pt>
                <c:pt idx="8">
                  <c:v>г. Ноябрьск</c:v>
                </c:pt>
                <c:pt idx="9">
                  <c:v>г. Муравленко</c:v>
                </c:pt>
                <c:pt idx="10">
                  <c:v>г. Новый Уренгой</c:v>
                </c:pt>
                <c:pt idx="11">
                  <c:v>г. Лабытнанги</c:v>
                </c:pt>
                <c:pt idx="12">
                  <c:v>г. Салехард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3"/>
                <c:pt idx="0">
                  <c:v>0</c:v>
                </c:pt>
                <c:pt idx="1">
                  <c:v>13.1</c:v>
                </c:pt>
                <c:pt idx="2">
                  <c:v>17.600000000000001</c:v>
                </c:pt>
                <c:pt idx="3">
                  <c:v>5.6</c:v>
                </c:pt>
                <c:pt idx="4">
                  <c:v>10.5</c:v>
                </c:pt>
                <c:pt idx="5">
                  <c:v>1.9</c:v>
                </c:pt>
                <c:pt idx="6">
                  <c:v>0</c:v>
                </c:pt>
                <c:pt idx="7">
                  <c:v>7.1</c:v>
                </c:pt>
                <c:pt idx="8">
                  <c:v>10.1</c:v>
                </c:pt>
                <c:pt idx="9">
                  <c:v>3.2</c:v>
                </c:pt>
                <c:pt idx="10">
                  <c:v>5.9</c:v>
                </c:pt>
                <c:pt idx="11">
                  <c:v>7.5</c:v>
                </c:pt>
                <c:pt idx="12">
                  <c:v>9.6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B5-4539-BC36-1DCF40A2BC38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2022</c:v>
                </c:pt>
              </c:strCache>
            </c:strRef>
          </c:tx>
          <c:spPr>
            <a:prstGeom prst="rect">
              <a:avLst/>
            </a:prstGeom>
            <a:solidFill>
              <a:srgbClr val="9BBB59"/>
            </a:solidFill>
            <a:ln w="0">
              <a:noFill/>
            </a:ln>
          </c:spPr>
          <c:invertIfNegative val="0"/>
          <c:cat>
            <c:strRef>
              <c:f>categories</c:f>
              <c:strCache>
                <c:ptCount val="13"/>
                <c:pt idx="0">
                  <c:v>Шурышкарский район</c:v>
                </c:pt>
                <c:pt idx="1">
                  <c:v>Приуральский район</c:v>
                </c:pt>
                <c:pt idx="2">
                  <c:v>Ямальский район</c:v>
                </c:pt>
                <c:pt idx="3">
                  <c:v>Тазовский район</c:v>
                </c:pt>
                <c:pt idx="4">
                  <c:v>Надымский район</c:v>
                </c:pt>
                <c:pt idx="5">
                  <c:v>Пуровский район</c:v>
                </c:pt>
                <c:pt idx="6">
                  <c:v>Красноселькупский район</c:v>
                </c:pt>
                <c:pt idx="7">
                  <c:v>г. Губкинский</c:v>
                </c:pt>
                <c:pt idx="8">
                  <c:v>г. Ноябрьск</c:v>
                </c:pt>
                <c:pt idx="9">
                  <c:v>г. Муравленко</c:v>
                </c:pt>
                <c:pt idx="10">
                  <c:v>г. Новый Уренгой</c:v>
                </c:pt>
                <c:pt idx="11">
                  <c:v>г. Лабытнанги</c:v>
                </c:pt>
                <c:pt idx="12">
                  <c:v>г. Салехард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13"/>
                <c:pt idx="0">
                  <c:v>11</c:v>
                </c:pt>
                <c:pt idx="1">
                  <c:v>0</c:v>
                </c:pt>
                <c:pt idx="2">
                  <c:v>12.4</c:v>
                </c:pt>
                <c:pt idx="3">
                  <c:v>0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20.8</c:v>
                </c:pt>
                <c:pt idx="8">
                  <c:v>15.9</c:v>
                </c:pt>
                <c:pt idx="9">
                  <c:v>17.100000000000001</c:v>
                </c:pt>
                <c:pt idx="10">
                  <c:v>2.8</c:v>
                </c:pt>
                <c:pt idx="11">
                  <c:v>26</c:v>
                </c:pt>
                <c:pt idx="12">
                  <c:v>28.9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AB5-4539-BC36-1DCF40A2BC38}"/>
            </c:ext>
          </c:extLst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2023</c:v>
                </c:pt>
              </c:strCache>
            </c:strRef>
          </c:tx>
          <c:spPr>
            <a:prstGeom prst="rect">
              <a:avLst/>
            </a:prstGeom>
            <a:solidFill>
              <a:srgbClr val="8064A2"/>
            </a:solidFill>
            <a:ln w="0">
              <a:noFill/>
            </a:ln>
          </c:spPr>
          <c:invertIfNegative val="0"/>
          <c:cat>
            <c:strRef>
              <c:f>categories</c:f>
              <c:strCache>
                <c:ptCount val="13"/>
                <c:pt idx="0">
                  <c:v>Шурышкарский район</c:v>
                </c:pt>
                <c:pt idx="1">
                  <c:v>Приуральский район</c:v>
                </c:pt>
                <c:pt idx="2">
                  <c:v>Ямальский район</c:v>
                </c:pt>
                <c:pt idx="3">
                  <c:v>Тазовский район</c:v>
                </c:pt>
                <c:pt idx="4">
                  <c:v>Надымский район</c:v>
                </c:pt>
                <c:pt idx="5">
                  <c:v>Пуровский район</c:v>
                </c:pt>
                <c:pt idx="6">
                  <c:v>Красноселькупский район</c:v>
                </c:pt>
                <c:pt idx="7">
                  <c:v>г. Губкинский</c:v>
                </c:pt>
                <c:pt idx="8">
                  <c:v>г. Ноябрьск</c:v>
                </c:pt>
                <c:pt idx="9">
                  <c:v>г. Муравленко</c:v>
                </c:pt>
                <c:pt idx="10">
                  <c:v>г. Новый Уренгой</c:v>
                </c:pt>
                <c:pt idx="11">
                  <c:v>г. Лабытнанги</c:v>
                </c:pt>
                <c:pt idx="12">
                  <c:v>г. Салехард</c:v>
                </c:pt>
              </c:strCache>
            </c:strRef>
          </c:cat>
          <c:val>
            <c:numRef>
              <c:f>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5.6</c:v>
                </c:pt>
                <c:pt idx="4">
                  <c:v>22.8</c:v>
                </c:pt>
                <c:pt idx="5">
                  <c:v>10.9</c:v>
                </c:pt>
                <c:pt idx="6">
                  <c:v>17.600000000000001</c:v>
                </c:pt>
                <c:pt idx="7">
                  <c:v>20.3</c:v>
                </c:pt>
                <c:pt idx="8">
                  <c:v>24.5</c:v>
                </c:pt>
                <c:pt idx="9">
                  <c:v>17</c:v>
                </c:pt>
                <c:pt idx="10">
                  <c:v>4.7</c:v>
                </c:pt>
                <c:pt idx="11">
                  <c:v>35.299999999999997</c:v>
                </c:pt>
                <c:pt idx="12">
                  <c:v>32.700000000000003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AB5-4539-BC36-1DCF40A2BC38}"/>
            </c:ext>
          </c:extLst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2024</c:v>
                </c:pt>
              </c:strCache>
            </c:strRef>
          </c:tx>
          <c:spPr>
            <a:prstGeom prst="rect">
              <a:avLst/>
            </a:prstGeom>
            <a:solidFill>
              <a:srgbClr val="4BACC6"/>
            </a:solidFill>
            <a:ln w="0">
              <a:noFill/>
            </a:ln>
          </c:spPr>
          <c:invertIfNegative val="0"/>
          <c:cat>
            <c:strRef>
              <c:f>categories</c:f>
              <c:strCache>
                <c:ptCount val="13"/>
                <c:pt idx="0">
                  <c:v>Шурышкарский район</c:v>
                </c:pt>
                <c:pt idx="1">
                  <c:v>Приуральский район</c:v>
                </c:pt>
                <c:pt idx="2">
                  <c:v>Ямальский район</c:v>
                </c:pt>
                <c:pt idx="3">
                  <c:v>Тазовский район</c:v>
                </c:pt>
                <c:pt idx="4">
                  <c:v>Надымский район</c:v>
                </c:pt>
                <c:pt idx="5">
                  <c:v>Пуровский район</c:v>
                </c:pt>
                <c:pt idx="6">
                  <c:v>Красноселькупский район</c:v>
                </c:pt>
                <c:pt idx="7">
                  <c:v>г. Губкинский</c:v>
                </c:pt>
                <c:pt idx="8">
                  <c:v>г. Ноябрьск</c:v>
                </c:pt>
                <c:pt idx="9">
                  <c:v>г. Муравленко</c:v>
                </c:pt>
                <c:pt idx="10">
                  <c:v>г. Новый Уренгой</c:v>
                </c:pt>
                <c:pt idx="11">
                  <c:v>г. Лабытнанги</c:v>
                </c:pt>
                <c:pt idx="12">
                  <c:v>г. Салехард</c:v>
                </c:pt>
              </c:strCache>
            </c:strRef>
          </c:cat>
          <c:val>
            <c:numRef>
              <c:f>4</c:f>
              <c:numCache>
                <c:formatCode>General</c:formatCode>
                <c:ptCount val="13"/>
                <c:pt idx="0">
                  <c:v>21.8</c:v>
                </c:pt>
                <c:pt idx="1">
                  <c:v>59.4</c:v>
                </c:pt>
                <c:pt idx="2">
                  <c:v>30.7</c:v>
                </c:pt>
                <c:pt idx="3">
                  <c:v>5.6</c:v>
                </c:pt>
                <c:pt idx="4">
                  <c:v>24.5</c:v>
                </c:pt>
                <c:pt idx="5">
                  <c:v>13.6</c:v>
                </c:pt>
                <c:pt idx="6">
                  <c:v>35.5</c:v>
                </c:pt>
                <c:pt idx="7">
                  <c:v>31.5</c:v>
                </c:pt>
                <c:pt idx="8">
                  <c:v>39.799999999999997</c:v>
                </c:pt>
                <c:pt idx="9">
                  <c:v>27</c:v>
                </c:pt>
                <c:pt idx="10">
                  <c:v>6.5</c:v>
                </c:pt>
                <c:pt idx="11">
                  <c:v>54.3</c:v>
                </c:pt>
                <c:pt idx="12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B5-4539-BC36-1DCF40A2BC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92301"/>
        <c:axId val="94218254"/>
      </c:barChart>
      <c:catAx>
        <c:axId val="2099230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0" strike="noStrike" spc="-1">
                <a:solidFill>
                  <a:srgbClr val="000000"/>
                </a:solidFill>
                <a:latin typeface="Times New Roman"/>
                <a:ea typeface="Arial"/>
              </a:defRPr>
            </a:pPr>
            <a:endParaRPr lang="ru-RU"/>
          </a:p>
        </c:txPr>
        <c:crossAx val="94218254"/>
        <c:crosses val="autoZero"/>
        <c:auto val="1"/>
        <c:lblAlgn val="ctr"/>
        <c:lblOffset val="100"/>
        <c:noMultiLvlLbl val="0"/>
      </c:catAx>
      <c:valAx>
        <c:axId val="94218254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360">
              <a:solidFill>
                <a:srgbClr val="F2F2F2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20992301"/>
        <c:crosses val="autoZero"/>
        <c:crossBetween val="between"/>
      </c:valAx>
      <c:spPr>
        <a:prstGeom prst="rect">
          <a:avLst/>
        </a:prstGeom>
        <a:noFill/>
        <a:ln w="0">
          <a:noFill/>
        </a:ln>
      </c:spPr>
    </c:plotArea>
    <c:legend>
      <c:legendPos val="b"/>
      <c:overlay val="0"/>
      <c:spPr>
        <a:prstGeom prst="rect">
          <a:avLst/>
        </a:prstGeom>
        <a:noFill/>
        <a:ln w="0">
          <a:noFill/>
        </a:ln>
      </c:spPr>
      <c:txPr>
        <a:bodyPr/>
        <a:lstStyle/>
        <a:p>
          <a:pPr>
            <a:defRPr sz="1100" b="1" strike="noStrike" spc="-1">
              <a:solidFill>
                <a:srgbClr val="000000"/>
              </a:solidFill>
              <a:latin typeface="Calibri"/>
              <a:ea typeface="Arial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СД 2 тип</c:v>
                </c:pt>
              </c:strCache>
            </c:strRef>
          </c:tx>
          <c:spPr>
            <a:prstGeom prst="rect">
              <a:avLst/>
            </a:prstGeom>
            <a:ln w="28440" cap="rnd">
              <a:solidFill>
                <a:srgbClr val="4F81BD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15498</c:v>
                </c:pt>
                <c:pt idx="1">
                  <c:v>16926</c:v>
                </c:pt>
                <c:pt idx="2">
                  <c:v>21625</c:v>
                </c:pt>
                <c:pt idx="3">
                  <c:v>19635</c:v>
                </c:pt>
                <c:pt idx="4">
                  <c:v>17846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0D-44E2-8B97-E35A564942DA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СД 1 тип</c:v>
                </c:pt>
              </c:strCache>
            </c:strRef>
          </c:tx>
          <c:spPr>
            <a:prstGeom prst="rect">
              <a:avLst/>
            </a:prstGeom>
            <a:ln w="28440" cap="rnd">
              <a:solidFill>
                <a:srgbClr val="C0504D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1206</c:v>
                </c:pt>
                <c:pt idx="1">
                  <c:v>1298</c:v>
                </c:pt>
                <c:pt idx="2">
                  <c:v>1767</c:v>
                </c:pt>
                <c:pt idx="3">
                  <c:v>1444</c:v>
                </c:pt>
                <c:pt idx="4">
                  <c:v>1265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0D-44E2-8B97-E35A564942DA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СД</c:v>
                </c:pt>
              </c:strCache>
            </c:strRef>
          </c:tx>
          <c:spPr>
            <a:prstGeom prst="rect">
              <a:avLst/>
            </a:prstGeom>
            <a:ln w="28440" cap="rnd">
              <a:solidFill>
                <a:srgbClr val="9BBB59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1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16711</c:v>
                </c:pt>
                <c:pt idx="1">
                  <c:v>18333</c:v>
                </c:pt>
                <c:pt idx="2">
                  <c:v>23397</c:v>
                </c:pt>
                <c:pt idx="3">
                  <c:v>21535</c:v>
                </c:pt>
                <c:pt idx="4">
                  <c:v>19543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70D-44E2-8B97-E35A564942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prstGeom prst="rect">
              <a:avLst/>
            </a:prstGeom>
            <a:ln w="0">
              <a:noFill/>
            </a:ln>
          </c:spPr>
        </c:hiLowLines>
        <c:smooth val="0"/>
        <c:axId val="67751298"/>
        <c:axId val="3041338"/>
      </c:lineChart>
      <c:catAx>
        <c:axId val="6775129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prstGeom prst="rect">
            <a:avLst/>
          </a:prstGeom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lang="ru-RU" sz="11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3041338"/>
        <c:crosses val="autoZero"/>
        <c:auto val="1"/>
        <c:lblAlgn val="ctr"/>
        <c:lblOffset val="100"/>
        <c:noMultiLvlLbl val="0"/>
      </c:catAx>
      <c:valAx>
        <c:axId val="3041338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lang="ru-RU" sz="10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67751298"/>
        <c:crosses val="autoZero"/>
        <c:crossBetween val="between"/>
      </c:valAx>
      <c:spPr>
        <a:prstGeom prst="rect">
          <a:avLst/>
        </a:prstGeom>
        <a:noFill/>
        <a:ln w="0">
          <a:noFill/>
        </a:ln>
      </c:spPr>
    </c:plotArea>
    <c:legend>
      <c:legendPos val="b"/>
      <c:overlay val="0"/>
      <c:spPr>
        <a:prstGeom prst="rect">
          <a:avLst/>
        </a:prstGeom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  <a:ea typeface="Arial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сахарный диабет</c:v>
                </c:pt>
              </c:strCache>
            </c:strRef>
          </c:tx>
          <c:spPr>
            <a:prstGeom prst="rect">
              <a:avLst/>
            </a:prstGeom>
            <a:ln w="28440">
              <a:solidFill>
                <a:srgbClr val="00B050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1382</c:v>
                </c:pt>
                <c:pt idx="1">
                  <c:v>1595</c:v>
                </c:pt>
                <c:pt idx="2">
                  <c:v>1348</c:v>
                </c:pt>
                <c:pt idx="3">
                  <c:v>1341</c:v>
                </c:pt>
                <c:pt idx="4">
                  <c:v>1396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61-4230-BB13-F7B436BB2132}"/>
            </c:ext>
          </c:extLst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сахарный диабет 1 тип</c:v>
                </c:pt>
              </c:strCache>
            </c:strRef>
          </c:tx>
          <c:spPr>
            <a:prstGeom prst="rect">
              <a:avLst/>
            </a:prstGeom>
            <a:ln w="28440">
              <a:solidFill>
                <a:srgbClr val="FF0000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99</c:v>
                </c:pt>
                <c:pt idx="1">
                  <c:v>99</c:v>
                </c:pt>
                <c:pt idx="2">
                  <c:v>83</c:v>
                </c:pt>
                <c:pt idx="3">
                  <c:v>81</c:v>
                </c:pt>
                <c:pt idx="4">
                  <c:v>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61-4230-BB13-F7B436BB2132}"/>
            </c:ext>
          </c:extLst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сахарный диабет 2 тип</c:v>
                </c:pt>
              </c:strCache>
            </c:strRef>
          </c:tx>
          <c:spPr>
            <a:prstGeom prst="rect">
              <a:avLst/>
            </a:prstGeom>
            <a:ln w="28440">
              <a:solidFill>
                <a:srgbClr val="4F81BD"/>
              </a:solidFill>
              <a:round/>
            </a:ln>
          </c:spPr>
          <c:marker>
            <c:symbol val="none"/>
          </c:marker>
          <c:dLbls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  <a:ea typeface="Arial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1281</c:v>
                </c:pt>
                <c:pt idx="1">
                  <c:v>1493</c:v>
                </c:pt>
                <c:pt idx="2">
                  <c:v>1264</c:v>
                </c:pt>
                <c:pt idx="3">
                  <c:v>1249</c:v>
                </c:pt>
                <c:pt idx="4">
                  <c:v>1338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61-4230-BB13-F7B436BB2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prstGeom prst="rect">
              <a:avLst/>
            </a:prstGeom>
            <a:ln w="0">
              <a:noFill/>
            </a:ln>
          </c:spPr>
        </c:hiLowLines>
        <c:smooth val="0"/>
        <c:axId val="3646174"/>
        <c:axId val="89829464"/>
      </c:lineChart>
      <c:catAx>
        <c:axId val="364617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1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89829464"/>
        <c:crosses val="autoZero"/>
        <c:auto val="1"/>
        <c:lblAlgn val="ctr"/>
        <c:lblOffset val="100"/>
        <c:noMultiLvlLbl val="0"/>
      </c:catAx>
      <c:valAx>
        <c:axId val="89829464"/>
        <c:scaling>
          <c:orientation val="minMax"/>
        </c:scaling>
        <c:delete val="0"/>
        <c:axPos val="l"/>
        <c:majorGridlines>
          <c:spPr>
            <a:prstGeom prst="rect">
              <a:avLst/>
            </a:prstGeom>
            <a:ln w="9360">
              <a:solidFill>
                <a:srgbClr val="F2F2F2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prstGeom prst="rect">
            <a:avLst/>
          </a:prstGeom>
          <a:ln w="0">
            <a:solidFill>
              <a:srgbClr val="B3B3B3"/>
            </a:solidFill>
          </a:ln>
        </c:spPr>
        <c:txPr>
          <a:bodyPr/>
          <a:lstStyle/>
          <a:p>
            <a:pPr>
              <a:defRPr sz="1000" b="1" strike="noStrike" spc="-1">
                <a:solidFill>
                  <a:srgbClr val="000000"/>
                </a:solidFill>
                <a:latin typeface="Calibri"/>
                <a:ea typeface="Arial"/>
              </a:defRPr>
            </a:pPr>
            <a:endParaRPr lang="ru-RU"/>
          </a:p>
        </c:txPr>
        <c:crossAx val="3646174"/>
        <c:crosses val="autoZero"/>
        <c:crossBetween val="between"/>
      </c:valAx>
      <c:spPr>
        <a:prstGeom prst="rect">
          <a:avLst/>
        </a:prstGeom>
        <a:noFill/>
        <a:ln w="0">
          <a:noFill/>
        </a:ln>
      </c:spPr>
    </c:plotArea>
    <c:legend>
      <c:legendPos val="b"/>
      <c:overlay val="0"/>
      <c:spPr>
        <a:prstGeom prst="rect">
          <a:avLst/>
        </a:prstGeom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  <a:ea typeface="Arial"/>
            </a:defRPr>
          </a:pPr>
          <a:endParaRPr lang="ru-RU"/>
        </a:p>
      </c:txPr>
    </c:legend>
    <c:plotVisOnly val="1"/>
    <c:dispBlanksAs val="gap"/>
    <c:showDLblsOverMax val="0"/>
  </c:chart>
  <c:spPr>
    <a:prstGeom prst="rect">
      <a:avLst/>
    </a:prstGeom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17692</Words>
  <Characters>100846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</dc:creator>
  <dc:description/>
  <cp:lastModifiedBy>Крякова Мария Юрьевна</cp:lastModifiedBy>
  <cp:revision>2</cp:revision>
  <dcterms:created xsi:type="dcterms:W3CDTF">2025-11-10T14:00:00Z</dcterms:created>
  <dcterms:modified xsi:type="dcterms:W3CDTF">2025-11-10T14:00:00Z</dcterms:modified>
  <dc:language>ru-RU</dc:language>
</cp:coreProperties>
</file>