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A17" w:rsidRDefault="007D7A1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D7A17" w:rsidRDefault="007D7A17">
      <w:pPr>
        <w:pStyle w:val="ConsPlusNormal"/>
        <w:jc w:val="both"/>
        <w:outlineLvl w:val="0"/>
      </w:pPr>
    </w:p>
    <w:p w:rsidR="007D7A17" w:rsidRDefault="007D7A17">
      <w:pPr>
        <w:pStyle w:val="ConsPlusNormal"/>
        <w:outlineLvl w:val="0"/>
      </w:pPr>
      <w:r>
        <w:t>Зарегистрировано в Минюсте России 3 декабря 2020 г. N 61245</w:t>
      </w:r>
    </w:p>
    <w:p w:rsidR="007D7A17" w:rsidRDefault="007D7A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r>
        <w:t>МИНИСТЕРСТВО ЗДРАВООХРАНЕНИЯ РОССИЙСКОЙ ФЕДЕРАЦИИ</w:t>
      </w:r>
    </w:p>
    <w:p w:rsidR="007D7A17" w:rsidRDefault="007D7A17">
      <w:pPr>
        <w:pStyle w:val="ConsPlusTitle"/>
        <w:jc w:val="center"/>
      </w:pPr>
    </w:p>
    <w:p w:rsidR="007D7A17" w:rsidRDefault="007D7A17">
      <w:pPr>
        <w:pStyle w:val="ConsPlusTitle"/>
        <w:jc w:val="center"/>
      </w:pPr>
      <w:r>
        <w:t>ПРИКАЗ</w:t>
      </w:r>
    </w:p>
    <w:p w:rsidR="007D7A17" w:rsidRDefault="007D7A17">
      <w:pPr>
        <w:pStyle w:val="ConsPlusTitle"/>
        <w:jc w:val="center"/>
      </w:pPr>
      <w:r>
        <w:t>от 29 октября 2020 г. N 1177н</w:t>
      </w:r>
    </w:p>
    <w:p w:rsidR="007D7A17" w:rsidRDefault="007D7A17">
      <w:pPr>
        <w:pStyle w:val="ConsPlusTitle"/>
        <w:jc w:val="center"/>
      </w:pPr>
    </w:p>
    <w:p w:rsidR="007D7A17" w:rsidRDefault="007D7A17">
      <w:pPr>
        <w:pStyle w:val="ConsPlusTitle"/>
        <w:jc w:val="center"/>
      </w:pPr>
      <w:r>
        <w:t>ОБ УТВЕРЖДЕНИИ ПОРЯДКА</w:t>
      </w:r>
    </w:p>
    <w:p w:rsidR="007D7A17" w:rsidRDefault="007D7A17">
      <w:pPr>
        <w:pStyle w:val="ConsPlusTitle"/>
        <w:jc w:val="center"/>
      </w:pPr>
      <w:r>
        <w:t>ОРГАНИЗАЦИИ И ОСУЩЕСТВЛЕНИЯ ПРОФИЛАКТИКИ НЕИНФЕКЦИОННЫХ</w:t>
      </w:r>
    </w:p>
    <w:p w:rsidR="007D7A17" w:rsidRDefault="007D7A17">
      <w:pPr>
        <w:pStyle w:val="ConsPlusTitle"/>
        <w:jc w:val="center"/>
      </w:pPr>
      <w:r>
        <w:t>ЗАБОЛЕВАНИЙ И ПРОВЕДЕНИЯ МЕРОПРИЯТИЙ ПО ФОРМИРОВАНИЮ</w:t>
      </w:r>
    </w:p>
    <w:p w:rsidR="007D7A17" w:rsidRDefault="007D7A17">
      <w:pPr>
        <w:pStyle w:val="ConsPlusTitle"/>
        <w:jc w:val="center"/>
      </w:pPr>
      <w:r>
        <w:t>ЗДОРОВОГО ОБРАЗА ЖИЗНИ В МЕДИЦИНСКИХ ОРГАНИЗАЦИЯХ</w:t>
      </w:r>
    </w:p>
    <w:p w:rsidR="007D7A17" w:rsidRDefault="007D7A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7A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10.06.2025 N 345н)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30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приказываю: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согласно приложению.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3. Настоящий приказ действует до 1 марта 2031 г.</w:t>
      </w:r>
    </w:p>
    <w:p w:rsidR="007D7A17" w:rsidRDefault="007D7A17">
      <w:pPr>
        <w:pStyle w:val="ConsPlusNormal"/>
        <w:jc w:val="both"/>
      </w:pPr>
      <w:r>
        <w:t xml:space="preserve">(п. 3 введен </w:t>
      </w:r>
      <w:hyperlink r:id="rId7">
        <w:r>
          <w:rPr>
            <w:color w:val="0000FF"/>
          </w:rPr>
          <w:t>Приказом</w:t>
        </w:r>
      </w:hyperlink>
      <w:r>
        <w:t xml:space="preserve"> Минздрава России от 10.06.2025 N 345н)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</w:pPr>
      <w:r>
        <w:t>Министр</w:t>
      </w:r>
    </w:p>
    <w:p w:rsidR="007D7A17" w:rsidRDefault="007D7A17">
      <w:pPr>
        <w:pStyle w:val="ConsPlusNormal"/>
        <w:jc w:val="right"/>
      </w:pPr>
      <w:r>
        <w:t>М.А.МУРАШКО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0"/>
      </w:pPr>
      <w:r>
        <w:t>Приложение</w:t>
      </w:r>
    </w:p>
    <w:p w:rsidR="007D7A17" w:rsidRDefault="007D7A17">
      <w:pPr>
        <w:pStyle w:val="ConsPlusNormal"/>
        <w:jc w:val="right"/>
      </w:pPr>
      <w:r>
        <w:t>к приказу</w:t>
      </w:r>
    </w:p>
    <w:p w:rsidR="007D7A17" w:rsidRDefault="007D7A17">
      <w:pPr>
        <w:pStyle w:val="ConsPlusNormal"/>
        <w:jc w:val="right"/>
      </w:pPr>
      <w:r>
        <w:t>Министерства здравоохранения</w:t>
      </w:r>
    </w:p>
    <w:p w:rsidR="007D7A17" w:rsidRDefault="007D7A17">
      <w:pPr>
        <w:pStyle w:val="ConsPlusNormal"/>
        <w:jc w:val="right"/>
      </w:pPr>
      <w:r>
        <w:t>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0" w:name="P35"/>
      <w:bookmarkEnd w:id="0"/>
      <w:r>
        <w:t>ПОРЯДОК</w:t>
      </w:r>
    </w:p>
    <w:p w:rsidR="007D7A17" w:rsidRDefault="007D7A17">
      <w:pPr>
        <w:pStyle w:val="ConsPlusTitle"/>
        <w:jc w:val="center"/>
      </w:pPr>
      <w:r>
        <w:t>ОРГАНИЗАЦИИ И ОСУЩЕСТВЛЕНИЯ ПРОФИЛАКТИКИ НЕИНФЕКЦИОННЫХ</w:t>
      </w:r>
    </w:p>
    <w:p w:rsidR="007D7A17" w:rsidRDefault="007D7A17">
      <w:pPr>
        <w:pStyle w:val="ConsPlusTitle"/>
        <w:jc w:val="center"/>
      </w:pPr>
      <w:r>
        <w:t>ЗАБОЛЕВАНИЙ И ПРОВЕДЕНИЯ МЕРОПРИЯТИЙ ПО ФОРМИРОВАНИЮ</w:t>
      </w:r>
    </w:p>
    <w:p w:rsidR="007D7A17" w:rsidRDefault="007D7A17">
      <w:pPr>
        <w:pStyle w:val="ConsPlusTitle"/>
        <w:jc w:val="center"/>
      </w:pPr>
      <w:r>
        <w:t>ЗДОРОВОГО ОБРАЗА ЖИЗНИ В МЕДИЦИНСКИХ ОРГАНИЗАЦИЯХ</w:t>
      </w:r>
    </w:p>
    <w:p w:rsidR="007D7A17" w:rsidRDefault="007D7A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7A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10.06.2025 N 345н)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lastRenderedPageBreak/>
        <w:t>1. Настоящий Порядок устанавливает правила организации и осуществления профилактики неинфекционных заболеваний, а также проведения мероприятий по формированию здорового образа жизни (далее - профилактика неинфекционных заболеваний) в медицинских организациях и иных организациях, осуществляющих медицинскую деятельность (далее - медицинские организации).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2. Профилактика неинфекционных заболеваний обеспечивается путем: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1) разработки и реализации региональных, муниципальных и корпоративных программ общественного здоровья, направленных на формирование культуры ответственного отношения граждан к своему здоровью, создания условий для ведения здорового образа жизни;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2) осуществления мероприятий по предупреждению, раннему выявлению и коррекции факторов риска неинфекционных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3) раннего выявления неинфекционных заболеваний в рамках профилактических медицинских осмотров и диспансеризации;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4) диспансерного наблюдения за гражданами, имеющими хронические неинфекционные заболевания или высокий риск их развития;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5) лечения неинфекционных заболеваний в целях предупреждения осложнений их течения.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3. Профилактика неинфекционных заболеваний осуществляется медицинскими работниками в рамках оказания медицинской помощи пациентам с неинфекционными заболеваниями по профилю медицинской организации и включает: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информирование пациентов о факторах риска неинфекционных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информирование пациентов о существующих способах отказа от потребления алкоголя и табака, оказание медицинской помощи при никотиновой, алкогольной или наркотической зависимости;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информирование пациентов о необходимости экстренного обращения за медицинской помощью при жизнеугрожающих состояниях, заболеваниях и их осложнениях, а также обучение пациентов, имеющих высокий риск развития жизнеугрожающих состояний, и членов их семей правилам первой помощи при этих состояниях;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выявление и коррекция основных факторов риска развития неинфекционных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направление при наличии медицинских показаний к врачу - специалисту по профилю неинфекционного заболевания, а также в отделение (кабинет) медицинской профилактики, центр здоровья в целях углубленного профилактического консультирования и коррекции факторов риска.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4. Разработка и реализация региональных, муниципальных и корпоративных программ общественного здоровья, направленных на формирование культуры ответственного отношения граждан к своему здоровью, создание условий для ведения здорового образа жизни, осуществляются центрами общественного здоровья и медицинской профилактики, осуществляющими свою деятельность в соответствии с </w:t>
      </w:r>
      <w:hyperlink w:anchor="P459">
        <w:r>
          <w:rPr>
            <w:color w:val="0000FF"/>
          </w:rPr>
          <w:t>приложениям N 7</w:t>
        </w:r>
      </w:hyperlink>
      <w:r>
        <w:t xml:space="preserve"> - </w:t>
      </w:r>
      <w:hyperlink w:anchor="P596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5. Мероприятия по предупреждению, раннему выявлению и коррекции факторов риска неинфекционных заболеваний осуществляются центрами здоровья и отделениями медицинской профилактики медицинских организаций, осуществляющими свою деятельность в соответствии с </w:t>
      </w:r>
      <w:hyperlink w:anchor="P89">
        <w:r>
          <w:rPr>
            <w:color w:val="0000FF"/>
          </w:rPr>
          <w:t>приложениями N 1</w:t>
        </w:r>
      </w:hyperlink>
      <w:r>
        <w:t xml:space="preserve"> - </w:t>
      </w:r>
      <w:hyperlink w:anchor="P381">
        <w:r>
          <w:rPr>
            <w:color w:val="0000FF"/>
          </w:rPr>
          <w:t>6</w:t>
        </w:r>
      </w:hyperlink>
      <w:r>
        <w:t xml:space="preserve"> к настоящему Порядку, а также иными медицинскими организациями в рамках оказания медицинской помощи пациентам с неинфекционными заболеваниями по соответствующему профилю.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lastRenderedPageBreak/>
        <w:t xml:space="preserve">6. Раннее выявление неинфекционных заболеваний в рамках профилактических медицинских осмотров и диспансеризации осуществляется медицинскими организациями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&lt;1&gt;.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апреля 2021 г. N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 с изменениями, внесенными приказами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67206), от 7 июля 2023 г. N 352н (зарегистрирован Министерством юстиции Российской Федерации 10 августа 2023 г., регистрационный N 74718), от 28 сентября 2023 г. N 515н (зарегистрирован Министерством юстиции Российской Федерации 17 октября 2023 г., регистрационный N 75616) и от 19 июля 2024 г. N 378н (зарегистрирован Министерством юстиции Российской Федерации 16 августа 2024 г., регистрационный N 79189), действует до 1 июля 2027 г.</w:t>
      </w:r>
    </w:p>
    <w:p w:rsidR="007D7A17" w:rsidRDefault="007D7A17">
      <w:pPr>
        <w:pStyle w:val="ConsPlusNormal"/>
        <w:jc w:val="both"/>
      </w:pPr>
      <w:r>
        <w:t xml:space="preserve">(сноска в ред. </w:t>
      </w:r>
      <w:hyperlink r:id="rId11">
        <w:r>
          <w:rPr>
            <w:color w:val="0000FF"/>
          </w:rPr>
          <w:t>Приказа</w:t>
        </w:r>
      </w:hyperlink>
      <w:r>
        <w:t xml:space="preserve"> Минздрава России от 10.06.2025 N 345н)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 xml:space="preserve">7. Диспансерное наблюдение за гражданами, имеющими хронические неинфекционные заболевания или высокий риск их развития, осуществляется в соответствии </w:t>
      </w:r>
      <w:hyperlink r:id="rId12">
        <w:r>
          <w:rPr>
            <w:color w:val="0000FF"/>
          </w:rPr>
          <w:t>Порядком</w:t>
        </w:r>
      </w:hyperlink>
      <w:r>
        <w:t xml:space="preserve"> проведения диспансерного наблюдения за взрослыми &lt;2&gt;.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марта 2022 г. N 168н "Об утверждении порядка проведения диспансерного наблюдения за взрослыми" (зарегистрирован Министерством юстиции Российской Федерации 21 апреля 2022 г., регистрационный N 68288) с изменениями, внесенными приказом Министерства здравоохранения Российской Федерации от 28 февраля 2024 г. N 91н (зарегистрирован Министерством юстиции Российской Федерации 22 марта 2024 г., регистрационный N 77594), действует до 1 сентября 2028 г.</w:t>
      </w:r>
    </w:p>
    <w:p w:rsidR="007D7A17" w:rsidRDefault="007D7A17">
      <w:pPr>
        <w:pStyle w:val="ConsPlusNormal"/>
        <w:jc w:val="both"/>
      </w:pPr>
      <w:r>
        <w:t xml:space="preserve">(сноска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Минздрава России от 10.06.2025 N 345н)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 xml:space="preserve">8. Профилактика неинфекционных заболеваний может осуществляться с использованием технических средств, медицинских изделий, а также с применением телемедицинских технологий путем организации и проведения консультаций и (или) участия в консилиуме врачей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 &lt;3&gt;.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Часть 1 статьи 36.2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7D7A17" w:rsidRDefault="007D7A17">
      <w:pPr>
        <w:pStyle w:val="ConsPlusNormal"/>
        <w:jc w:val="both"/>
      </w:pPr>
      <w:r>
        <w:t xml:space="preserve">(сноска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Минздрава России от 10.06.2025 N 345н)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 xml:space="preserve">9. Организация профилактики неинфекционных заболеваний осуществляется медицинскими организациями и их структурными подразделениями в соответствии с </w:t>
      </w:r>
      <w:hyperlink w:anchor="P78">
        <w:r>
          <w:rPr>
            <w:color w:val="0000FF"/>
          </w:rPr>
          <w:t>приложениями N 1</w:t>
        </w:r>
      </w:hyperlink>
      <w:r>
        <w:t xml:space="preserve"> - </w:t>
      </w:r>
      <w:hyperlink w:anchor="P596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bookmarkStart w:id="1" w:name="P78"/>
      <w:bookmarkEnd w:id="1"/>
      <w:r>
        <w:lastRenderedPageBreak/>
        <w:t>Приложение N 1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2" w:name="P89"/>
      <w:bookmarkEnd w:id="2"/>
      <w:r>
        <w:t>ПРАВИЛА</w:t>
      </w:r>
    </w:p>
    <w:p w:rsidR="007D7A17" w:rsidRDefault="007D7A17">
      <w:pPr>
        <w:pStyle w:val="ConsPlusTitle"/>
        <w:jc w:val="center"/>
      </w:pPr>
      <w:r>
        <w:t>ОРГАНИЗАЦИИ ДЕЯТЕЛЬНОСТИ ОТДЕЛЕНИЯ (КАБИНЕТА) МЕДИЦИНСКОЙ</w:t>
      </w:r>
    </w:p>
    <w:p w:rsidR="007D7A17" w:rsidRDefault="007D7A17">
      <w:pPr>
        <w:pStyle w:val="ConsPlusTitle"/>
        <w:jc w:val="center"/>
      </w:pPr>
      <w:r>
        <w:t>ПРОФИЛАКТИКИ ДЛЯ ВЗРОСЛЫХ</w:t>
      </w:r>
    </w:p>
    <w:p w:rsidR="007D7A17" w:rsidRDefault="007D7A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7A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10.06.2025 N 345н)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(кабинета) медицинской профилактики для взрослых.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2. Отделение (кабинет) медицинской профилактики для взрослых является структурным подразделением медицинской организации или иной организации, осуществляющей медицинскую деятельность, оказывающей первичную медико-санитарную помощь (далее - медицинская организация).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3. В медицинской организации с численностью прикрепленного взрослого населения 20 тыс. человек и более рекомендуется создание отделения медицинской профилактики для взрослых, а с численностью прикрепленного взрослого населения менее 20 тыс. человек рекомендуется создание кабинета медицинской профилактики для взрослых.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4. На должности медицинских работников отделения (кабинета) медицинской профилактики для взрослых назначаются лица, соответствующие Квалификационным </w:t>
      </w:r>
      <w:hyperlink r:id="rId19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&lt;1&gt;.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7D7A17" w:rsidRDefault="007D7A17">
      <w:pPr>
        <w:pStyle w:val="ConsPlusNormal"/>
        <w:jc w:val="both"/>
      </w:pPr>
      <w:r>
        <w:t xml:space="preserve">(сноска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Минздрава России от 10.06.2025 N 345н)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 xml:space="preserve">5. Штатная численность отделения (кабинета) медицинской профилактики для взрослых устанавливается руководителем медицинской организации, в составе которого оно создано, с учетом рекомендуемых штатных нормативов, определенных </w:t>
      </w:r>
      <w:hyperlink w:anchor="P148">
        <w:r>
          <w:rPr>
            <w:color w:val="0000FF"/>
          </w:rPr>
          <w:t>приложением N 2</w:t>
        </w:r>
      </w:hyperlink>
      <w:r>
        <w:t xml:space="preserve"> к Порядку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организациях, утвержденному настоящим приказом. Число иных должностей устанавливается руководителем медицинской организации в зависимости от конкретных условий труда и объема работ.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6. Для организации работы отделения медицинской профилактики для взрослых в его структуре рекомендуется предусматривать: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кабинет организации диспансеризации и профилактических медицинских осмотров;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lastRenderedPageBreak/>
        <w:t>кабинет диагностики и коррекции основных факторов риска развития неинфекционных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кабинет популяционных методов профилактики.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7. В случае отсутствия возможности выделения отдельных помещений для структурных подразделений отделения медицинской профилактики, а также при организации кабинета медицинской профилактики для взрослых, рекомендуется предусмотреть зонирование помещений для осуществления деятельности по организации диспансеризации и профилактических медицинских осмотров, диагностике и коррекции факторов риска развития неинфекционных заболеваний.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8. Оснащение отделения (кабинета) медицинской профилактики для взрослых осуществляется в соответствии со стандартом оснащения, определенным </w:t>
      </w:r>
      <w:hyperlink w:anchor="P186">
        <w:r>
          <w:rPr>
            <w:color w:val="0000FF"/>
          </w:rPr>
          <w:t>приложением N 3</w:t>
        </w:r>
      </w:hyperlink>
      <w:r>
        <w:t xml:space="preserve"> к Порядку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организациях, утвержденному настоящим приказом.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9. Основными функциями отделения (кабинета) медицинской профилактики для взрослых являются: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проведение мероприятий по профилактике неинфекционных заболеваний, в том числе являющихся основной причиной инвалидности и смертности населения;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организация и участие в проведении диспансеризации и профилактических медицинских осмотров взрослого населения;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участие в информировании граждан, находящихся на медицинском обслуживании в медицинской организации, о проведении диспансеризации и профилактических медицинских осмотров, об их целях и задачах, проведение разъяснительной работы и мотивирование граждан к прохождению диспансеризации и профилактических медицинских осмотров;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ведение медицинской документации;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2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>сбор и предоставление первичных данных о медицинской деятельности для информационных систем в сфере здравоохранения &lt;3&gt;, в том числе контроль, учет и анализ результатов диспансеризации и профилактических медицинских осмотров;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3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4791).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>выполнение отдельных медицинских исследований при проведении диспансеризации и профилактических медицинских осмотров;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lastRenderedPageBreak/>
        <w:t>определение (диагностика) факторов риска развития неинфекционных заболеваний, включая риск пагубного потребления алкоголя, и риска потребления наркотических средств и психотропных веществ без назначения врача, выявление нарушений основных условий ведения здорового образа жизни;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проведение мероприятий по коррекции факторов риска развития неинфекционных заболеваний, в том числе в форме индивидуального углубленного профилактического консультирования или группового профилактического консультирования (школа пациента), включающего оказание медицинской помощи, направленной на прекращение потребления табака, граждан, в том числе граждан с II и III группами состояния здоровья (по направлению медицинского работника, в рамках диспансеризации);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направление пациентов в необходимых случаях к врачам-специалистам, включая направление граждан с табачной зависимостью в кабинеты оказания медицинской помощи по прекращению потребления табака, а граждан с выявленным пагубным потреблением алкоголя или риском потребления наркотических средств и психотропных веществ к врачу - психиатру-наркологу специализированной медицинской организации, оказывающей наркологическую помощь;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диспансерное наблюдение, включая назначение лекарственных препаратов для коррекции дислипидемий, за гражданами, имеющими высокий риск развития сердечно-сосудистых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повышение уровня знаний медицинских работников медицинской организации по вопросам профилактики неинфекционных заболеваний и формирования здорового образа жизни;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обучение граждан правилам оказания первой помощи при жизнеугрожающих заболеваниях и их осложнениях (острый коронарный синдром, острые нарушения мозгового кровообращения, острая сердечная недостаточность, внезапная сердечная смерть), включая индивидуальное и (или) групповое обучение лиц, имеющих высокий риск развития указанных жизнеугрожающих состояний, и членов их семей;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организация и участие в проведении мероприятий по пропаганде здорового образа жизни среди населения, в том числе в рамках проведения массовых акций и информационных кампаний, а также информирование населения, включая средства массовой информации, о методах коррекции факторов риска неинфекционных заболеваний и профилактики их осложнений;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участие в разработке и реализации мероприятий по профилактике неинфекционных заболеваний, формированию здорового образа жизни, включая профилактику потребления наркотических средств и психотропных веществ без назначения врача.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r>
        <w:t>Приложение N 2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3" w:name="P148"/>
      <w:bookmarkEnd w:id="3"/>
      <w:r>
        <w:lastRenderedPageBreak/>
        <w:t>РЕКОМЕНДУЕМЫЕ ШТАТНЫЕ НОРМАТИВЫ</w:t>
      </w:r>
    </w:p>
    <w:p w:rsidR="007D7A17" w:rsidRDefault="007D7A17">
      <w:pPr>
        <w:pStyle w:val="ConsPlusTitle"/>
        <w:jc w:val="center"/>
      </w:pPr>
      <w:r>
        <w:t>ОТДЕЛЕНИЯ (КАБИНЕТА) МЕДИЦИНСКОЙ ПРОФИЛАКТИКИ</w:t>
      </w:r>
    </w:p>
    <w:p w:rsidR="007D7A17" w:rsidRDefault="007D7A17">
      <w:pPr>
        <w:pStyle w:val="ConsPlusTitle"/>
        <w:jc w:val="center"/>
      </w:pPr>
      <w:r>
        <w:t>ДЛЯ ВЗРОСЛЫХ</w:t>
      </w:r>
    </w:p>
    <w:p w:rsidR="007D7A17" w:rsidRDefault="007D7A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252"/>
        <w:gridCol w:w="4195"/>
      </w:tblGrid>
      <w:tr w:rsidR="007D7A17">
        <w:tc>
          <w:tcPr>
            <w:tcW w:w="623" w:type="dxa"/>
          </w:tcPr>
          <w:p w:rsidR="007D7A17" w:rsidRDefault="007D7A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7D7A17" w:rsidRDefault="007D7A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95" w:type="dxa"/>
          </w:tcPr>
          <w:p w:rsidR="007D7A17" w:rsidRDefault="007D7A17">
            <w:pPr>
              <w:pStyle w:val="ConsPlusNormal"/>
              <w:jc w:val="center"/>
            </w:pPr>
            <w:r>
              <w:t>Количество должностей, ед.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1.</w:t>
            </w:r>
          </w:p>
        </w:tc>
        <w:tc>
          <w:tcPr>
            <w:tcW w:w="4252" w:type="dxa"/>
            <w:vAlign w:val="center"/>
          </w:tcPr>
          <w:p w:rsidR="007D7A17" w:rsidRDefault="007D7A17">
            <w:pPr>
              <w:pStyle w:val="ConsPlusNormal"/>
            </w:pPr>
            <w:r>
              <w:t>Заведующий отделением (кабинетом) медицинской профилактики - врач по медицинской профилактике</w:t>
            </w:r>
          </w:p>
        </w:tc>
        <w:tc>
          <w:tcPr>
            <w:tcW w:w="4195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 вместо 0,5 должности врача по медицинской профилактике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2.</w:t>
            </w:r>
          </w:p>
        </w:tc>
        <w:tc>
          <w:tcPr>
            <w:tcW w:w="4252" w:type="dxa"/>
            <w:vAlign w:val="center"/>
          </w:tcPr>
          <w:p w:rsidR="007D7A17" w:rsidRDefault="007D7A17">
            <w:pPr>
              <w:pStyle w:val="ConsPlusNormal"/>
            </w:pPr>
            <w:r>
              <w:t>Врач по медицинской профилактике</w:t>
            </w:r>
          </w:p>
        </w:tc>
        <w:tc>
          <w:tcPr>
            <w:tcW w:w="4195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 на 20 тыс. взрослого населения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3.</w:t>
            </w:r>
          </w:p>
        </w:tc>
        <w:tc>
          <w:tcPr>
            <w:tcW w:w="4252" w:type="dxa"/>
            <w:vAlign w:val="center"/>
          </w:tcPr>
          <w:p w:rsidR="007D7A17" w:rsidRDefault="007D7A17">
            <w:pPr>
              <w:pStyle w:val="ConsPlusNormal"/>
            </w:pPr>
            <w:r>
              <w:t>Врач-психотерапевт или медицинский психолог</w:t>
            </w:r>
          </w:p>
        </w:tc>
        <w:tc>
          <w:tcPr>
            <w:tcW w:w="4195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 на отделение (кабинет)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4.</w:t>
            </w:r>
          </w:p>
        </w:tc>
        <w:tc>
          <w:tcPr>
            <w:tcW w:w="4252" w:type="dxa"/>
            <w:vAlign w:val="center"/>
          </w:tcPr>
          <w:p w:rsidR="007D7A17" w:rsidRDefault="007D7A17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195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 вместо 0,5 должности фельдшера (медицинской сестры)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5.</w:t>
            </w:r>
          </w:p>
        </w:tc>
        <w:tc>
          <w:tcPr>
            <w:tcW w:w="4252" w:type="dxa"/>
            <w:vAlign w:val="center"/>
          </w:tcPr>
          <w:p w:rsidR="007D7A17" w:rsidRDefault="007D7A17">
            <w:pPr>
              <w:pStyle w:val="ConsPlusNormal"/>
            </w:pPr>
            <w:r>
              <w:t>Фельдшер (медицинская сестра, акушер)</w:t>
            </w:r>
          </w:p>
        </w:tc>
        <w:tc>
          <w:tcPr>
            <w:tcW w:w="4195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 на 20 тыс. взрослого населения</w:t>
            </w: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r>
        <w:t>Приложение N 3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4" w:name="P186"/>
      <w:bookmarkEnd w:id="4"/>
      <w:r>
        <w:t>СТАНДАРТ</w:t>
      </w:r>
    </w:p>
    <w:p w:rsidR="007D7A17" w:rsidRDefault="007D7A17">
      <w:pPr>
        <w:pStyle w:val="ConsPlusTitle"/>
        <w:jc w:val="center"/>
      </w:pPr>
      <w:r>
        <w:t>ОСНАЩЕНИЯ ОТДЕЛЕНИЯ (КАБИНЕТА) МЕДИЦИНСКОЙ ПРОФИЛАКТИКИ</w:t>
      </w:r>
    </w:p>
    <w:p w:rsidR="007D7A17" w:rsidRDefault="007D7A17">
      <w:pPr>
        <w:pStyle w:val="ConsPlusTitle"/>
        <w:jc w:val="center"/>
      </w:pPr>
      <w:r>
        <w:t>ДЛЯ ВЗРОСЛЫХ</w:t>
      </w:r>
    </w:p>
    <w:p w:rsidR="007D7A17" w:rsidRDefault="007D7A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5045"/>
        <w:gridCol w:w="3401"/>
      </w:tblGrid>
      <w:tr w:rsidR="007D7A17">
        <w:tc>
          <w:tcPr>
            <w:tcW w:w="623" w:type="dxa"/>
          </w:tcPr>
          <w:p w:rsidR="007D7A17" w:rsidRDefault="007D7A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Тонометр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Экспресс-анализатор для определения общего холестерина в крови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Экспресс-анализатор для определения глюкозы в крови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Анализатор окиси углерода выдыхаемого воздуха с определением карбоксигемоглобина (смокелайзер)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Тонометр портативный для измерения внутриглазного давления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Спирометр (портативный с одноразовыми мундштуками)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Весы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Ростомер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Секундомер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Комплект оборудования для наглядной пропаганды здорового образа жизни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5" w:type="dxa"/>
            <w:vAlign w:val="center"/>
          </w:tcPr>
          <w:p w:rsidR="007D7A17" w:rsidRDefault="007D7A17">
            <w:pPr>
              <w:pStyle w:val="ConsPlusNormal"/>
            </w:pPr>
            <w:r>
              <w:t>Комплект наглядных пособий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Принтер или многофункциональное устройство: принтер - копировальный аппарат - сканер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Кушетка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Стол письменный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Стулья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Шкаф для документов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Вешалка для одежды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Процедурный столик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Бактерицидная лампа переносная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5" w:type="dxa"/>
          </w:tcPr>
          <w:p w:rsidR="007D7A17" w:rsidRDefault="007D7A17">
            <w:pPr>
              <w:pStyle w:val="ConsPlusNormal"/>
            </w:pPr>
            <w:r>
              <w:t>Контейнер для замачивания одноразовых мундштуков, тест-полосок</w:t>
            </w:r>
          </w:p>
        </w:tc>
        <w:tc>
          <w:tcPr>
            <w:tcW w:w="3401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r>
        <w:t>Приложение N 4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r>
        <w:lastRenderedPageBreak/>
        <w:t>ПРАВИЛА ОРГАНИЗАЦИИ ДЕЯТЕЛЬНОСТИ ЦЕНТРА ЗДОРОВЬЯ</w:t>
      </w:r>
    </w:p>
    <w:p w:rsidR="007D7A17" w:rsidRDefault="007D7A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7A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10.06.2025 N 345н)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здоровья, оказывающего медицинскую помощь по профилактике неинфекционных заболеваний взрослому населению (далее - Центр).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2. Центр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организация). Центр рекомендуется создавать из расчета не менее чем на 200 тыс. населения.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3. На должности медицинских работников Центра назначаются лица, соответствующие Квалификационным </w:t>
      </w:r>
      <w:hyperlink r:id="rId25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&lt;1&gt;.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7D7A17" w:rsidRDefault="007D7A17">
      <w:pPr>
        <w:pStyle w:val="ConsPlusNormal"/>
        <w:jc w:val="both"/>
      </w:pPr>
      <w:r>
        <w:t xml:space="preserve">(сноска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Минздрава России от 10.06.2025 N 345н)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 xml:space="preserve">4. Структура и штатная численность Центра утверждаются руководителем медицинской организации, в составе которой он создан, с учетом рекомендуемых штатных нормативов, определенных </w:t>
      </w:r>
      <w:hyperlink w:anchor="P336">
        <w:r>
          <w:rPr>
            <w:color w:val="0000FF"/>
          </w:rPr>
          <w:t>приложением N 5</w:t>
        </w:r>
      </w:hyperlink>
      <w:r>
        <w:t xml:space="preserve"> к Порядку организации и осуществления профилактики неинфекционных заболеваний и проведения мероприятий по формированию здорового образа жизни у взрослых в медицинских организациях, утвержденному настоящим приказом. Число иных должностей устанавливается руководителем медицинской организации в зависимости от конкретных условий труда и объема работ.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5. Для организации работы Центра в его структуре рекомендуется предусматривать: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кабинет врача;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кабинет для проведения группового профилактического консультирования (школ пациента);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кабинеты тестирования, инструментального и лабораторного обследования;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кабинет гигиениста стоматологического;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кабинет лечебной физкультуры;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кабинет здорового питания.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оснащения, определенным </w:t>
      </w:r>
      <w:hyperlink w:anchor="P381">
        <w:r>
          <w:rPr>
            <w:color w:val="0000FF"/>
          </w:rPr>
          <w:t>приложением N 6</w:t>
        </w:r>
      </w:hyperlink>
      <w:r>
        <w:t xml:space="preserve"> к Порядку организации и осуществления профилактики неинфекционных заболеваний и проведения мероприятий по формированию здорового образа жизни у взрослых в медицинских организациях, утвержденному настоящим приказом.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Дополнительно Центр может обеспечиваться биоимпедансметром для анализа внутренних сред организма (для определения соотношения воды, мышечной и жировой ткани в организме).</w:t>
      </w:r>
    </w:p>
    <w:p w:rsidR="007D7A17" w:rsidRDefault="007D7A17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Приказом</w:t>
        </w:r>
      </w:hyperlink>
      <w:r>
        <w:t xml:space="preserve"> Минздрава России от 10.06.2025 N 345н)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7. Основными функциями Центра являются: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lastRenderedPageBreak/>
        <w:t>участие в оказании взрослому населению первичной медико-санитарной помощи;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проведение обследования граждан с целью оценки функциональных и адаптативных резервов здоровья, выявления факторов риска развития неинфекционных заболеваний, включая риск пагубного потребления алкоголя, и риска потребления наркотических средств и психотропных веществ без назначения врача, прогноза состояния здоровья, включающего определение антропометрических параметров, скрининг-оценку уровня психофизиологического и соматического здоровья, функциональных и адаптивных резервов организма, экспресс-оценку состояния сердечно-сосудистой системы, оценку показателей функций дыхательной системы, органа зрения, выявление патологических изменений зубов, болезней пародонта и слизистой оболочки полости рта;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индивидуальное консультирование граждан по вопросам ведения здорового образа жизни, включая рекомендации по рациональному питанию, двигательной активности, занятиям физической культурой и спортом, режиму сна, условиям быта, труда (учебы) и отдыха, психогигиене и управлению стрессом, профилактике факторов риска развития неинфекционных заболеваний, ответственному отношению к своему здоровью и здоровью членов своей семьи, принципам ответственного родительства;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проведение мероприятий по коррекции факторов риска развития неинфекционных заболеваний, в том числе в форме индивидуального углубленного профилактического консультирования или группового профилактического консультирования (школа пациента), включающего оказание медицинской помощи, направленной на прекращение потребления табака, для граждан, в том числе граждан с II и III группами состояния здоровья (по направлению медицинского работника, в рамках диспансеризации);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направление пациентов в необходимых случаях к врачам-специалистам, включая направление граждан с табачной зависимостью в кабинет оказания медицинской помощи по прекращению потребления табака, а граждан с выявленным риском пагубного потребления алкоголя или риском потребления наркотических средств и психотропных веществ к врачу-психиатру-наркологу специализированной медицинской организации или иной медицинской организации, оказывающей наркологическую помощь;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индивидуальное углубленное профилактическое консультирование по вопросам здорового питания, включающее оценку фактического питания, углубленное обследование состава тканей и основного обмена организма человека, оказание медицинской помощи по оптимизации массы и состава тканей организма человека, коррекции нарушений питания;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участие в проведении диспансеризации и профилактических медицинских осмотров;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диспансерное наблюдение, включая назначение лекарственных препаратов для коррекции дислипидемии, за гражданами, имеющими высокий риск развития сердечно-сосудистых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организация и проведение мероприятий по информированию и мотивированию граждан к ведению здорового образа жизни (в том числе в трудовых и учебных коллективах), включая рациональное питание, увеличение двигательной активности, снижение стресса, прекращение потребления табака, пагубного потребления алкоголя, а также потребления наркотических средств и психотропных веществ без назначения врача;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обучение граждан правилам оказания первой помощи при жизнеугрожающих заболеваниях и их осложнениях (острый коронарный синдром, острые нарушения мозгового кровообращения, острая сердечная недостаточность, внезапная сердечная смерть), включая индивидуальное и/или групповое обучение лиц, имеющих высокий риск развития указанных жизнеугрожающих состояний, и членов их семей;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lastRenderedPageBreak/>
        <w:t>информирование врачей медицинской организации, в составе которой организован Центр, о случаях выявления граждан с высоким риском развития сердечно-сосудистых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повышение уровня знаний медицинских работников медицинской организации по вопросам профилактики неинфекционных заболеваний и формирования здорового образа жизни;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анализ распространенности факторов риска развития неинфекционных заболеваний, показателей заболеваемости, инвалидизации и смертности населения от указанных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организация и участие в проведении мероприятий по пропаганде здорового образа жизни, включая пропаганду, направленную на прекращение потребления табака, пагубного потребления алкоголя и потребления наркотических средств и психотропных веществ без назначения врача среди населения;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участие в разработке и реализации мероприятий по профилактике неинфекционных заболеваний и формированию здорового образа жизни;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>сбор и предоставление первичных данных о медицинской деятельности для информационных систем в сфере здравоохранения &lt;3&gt;, в том числе контроль, учет и анализ результатов диспансеризации и профилактических медицинских осмотров.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4791).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r>
        <w:t>Приложение N 5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5" w:name="P336"/>
      <w:bookmarkEnd w:id="5"/>
      <w:r>
        <w:t>РЕКОМЕНДУЕМЫЕ ШТАТНЫЕ НОРМАТИВЫ ЦЕНТРА ЗДОРОВЬЯ</w:t>
      </w:r>
    </w:p>
    <w:p w:rsidR="007D7A17" w:rsidRDefault="007D7A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09"/>
        <w:gridCol w:w="2494"/>
      </w:tblGrid>
      <w:tr w:rsidR="007D7A17">
        <w:tc>
          <w:tcPr>
            <w:tcW w:w="566" w:type="dxa"/>
          </w:tcPr>
          <w:p w:rsidR="007D7A17" w:rsidRDefault="007D7A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7D7A17" w:rsidRDefault="007D7A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Количество должностей, ед.</w:t>
            </w:r>
          </w:p>
        </w:tc>
      </w:tr>
      <w:tr w:rsidR="007D7A17">
        <w:tc>
          <w:tcPr>
            <w:tcW w:w="566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Заведующий - врач по медицинской профилактике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566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Врач по медицинской профилактике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1 на 40 тыс. взрослого населения</w:t>
            </w:r>
          </w:p>
        </w:tc>
      </w:tr>
      <w:tr w:rsidR="007D7A17">
        <w:tc>
          <w:tcPr>
            <w:tcW w:w="566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Врач-психотерапевт или медицинский психолог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566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Гигиенист стоматологический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566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566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566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1 на 1 должность врача по медицинской профилактике</w:t>
            </w:r>
          </w:p>
        </w:tc>
      </w:tr>
      <w:tr w:rsidR="007D7A17">
        <w:tc>
          <w:tcPr>
            <w:tcW w:w="566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Медицинский оптик-оптометрист (медицинская сестра)</w:t>
            </w:r>
          </w:p>
        </w:tc>
        <w:tc>
          <w:tcPr>
            <w:tcW w:w="2494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r>
        <w:t>Приложение N 6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6" w:name="P381"/>
      <w:bookmarkEnd w:id="6"/>
      <w:r>
        <w:t>СТАНДАРТ ОСНАЩЕНИЯ ЦЕНТРА ЗДОРОВЬЯ</w:t>
      </w:r>
    </w:p>
    <w:p w:rsidR="007D7A17" w:rsidRDefault="007D7A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6009"/>
        <w:gridCol w:w="2437"/>
      </w:tblGrid>
      <w:tr w:rsidR="007D7A17">
        <w:tc>
          <w:tcPr>
            <w:tcW w:w="623" w:type="dxa"/>
          </w:tcPr>
          <w:p w:rsidR="007D7A17" w:rsidRDefault="007D7A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7D7A17" w:rsidRDefault="007D7A1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37" w:type="dxa"/>
          </w:tcPr>
          <w:p w:rsidR="007D7A17" w:rsidRDefault="007D7A17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Аппаратно-программный комплекс для скрининг-оценки уровня психофизиологического и соматического здоровья, функциональных и адаптивных резервов организма с комплектом оборудования для измерения параметров физического развития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Система скрининга сердца компьютеризированная (экспресс-оценка состояния сердца по ЭКГ-сигналам от конечностей)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3.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Система ангиологического скрининга с автоматическим измерением систолического артериального давления и расчета плече-лодыжечного индекса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4.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Аппарат для комплексной детальной оценки функций дыхательной системы (спирометр компьютеризированный)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Экспресс-анализатор для определения общего холестерина и глюкозы в крови (с принадлежностями)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6.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Анализатор окиси углерода выдыхаемого воздуха с определением карбоксигемоглобина (смокелайзер)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12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7.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Пульсоксиметр (оксиметр пульсовой)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8.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Комплект оборудования для зала лечебной физической культуры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9.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Комплект оборудования для наглядной пропаганды здорового образа жизни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10.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Комплект наглядных пособий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11.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Рабочее место гигиениста стоматологического (установка стоматологическая, компрессор, пылесос-слюноотсос)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12.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Рабочее место медицинского оптика-оптометриста (медицинской сестры) (набор пробных очковых линз и призм с пробной оправой, проектор знаков, автоматический рефрактометр, автоматический пневмотонометр)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13.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Рабочее место врача кабинета здорового питания (специальное программное обеспечение; ультразвуковой костный денситометр)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при наличии соответствующих возможностей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14.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15.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Принтер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16.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Тонометр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17.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Весы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18.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Ростомер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23" w:type="dxa"/>
            <w:vAlign w:val="center"/>
          </w:tcPr>
          <w:p w:rsidR="007D7A17" w:rsidRDefault="007D7A17">
            <w:pPr>
              <w:pStyle w:val="ConsPlusNormal"/>
            </w:pPr>
            <w:r>
              <w:t>19.</w:t>
            </w:r>
          </w:p>
        </w:tc>
        <w:tc>
          <w:tcPr>
            <w:tcW w:w="6009" w:type="dxa"/>
            <w:vAlign w:val="center"/>
          </w:tcPr>
          <w:p w:rsidR="007D7A17" w:rsidRDefault="007D7A17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437" w:type="dxa"/>
            <w:vAlign w:val="center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r>
        <w:t>Приложение N 7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7" w:name="P459"/>
      <w:bookmarkEnd w:id="7"/>
      <w:r>
        <w:t>ПРАВИЛА</w:t>
      </w:r>
    </w:p>
    <w:p w:rsidR="007D7A17" w:rsidRDefault="007D7A17">
      <w:pPr>
        <w:pStyle w:val="ConsPlusTitle"/>
        <w:jc w:val="center"/>
      </w:pPr>
      <w:r>
        <w:lastRenderedPageBreak/>
        <w:t>ОРГАНИЗАЦИИ ДЕЯТЕЛЬНОСТИ ЦЕНТРА ОБЩЕСТВЕННОГО ЗДОРОВЬЯ</w:t>
      </w:r>
    </w:p>
    <w:p w:rsidR="007D7A17" w:rsidRDefault="007D7A17">
      <w:pPr>
        <w:pStyle w:val="ConsPlusTitle"/>
        <w:jc w:val="center"/>
      </w:pPr>
      <w:r>
        <w:t>И МЕДИЦИНСКОЙ ПРОФИЛАКТИКИ</w:t>
      </w:r>
    </w:p>
    <w:p w:rsidR="007D7A17" w:rsidRDefault="007D7A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7A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A17" w:rsidRDefault="007D7A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10.06.2025 N 345н)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A17" w:rsidRDefault="007D7A17">
            <w:pPr>
              <w:pStyle w:val="ConsPlusNormal"/>
            </w:pP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общественного здоровья и медицинской профилактики субъекта Российской Федерации.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2. Центр общественного здоровья и медицинской профилактики (далее - Центр)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Региональный (республиканский, краевой, областной, окружной) Центр является самостоятельной медицинской организацией, осуществляющей координацию и методическое сопровождение мероприятий по разработке, реализации и оценке эффективности мер, направленных на снижение заболеваемости и предотвратимой смертности от неинфекционных заболеваний, увеличение ожидаемой продолжительности здоровой жизни за счет увеличения доли лиц, ведущих здоровый образ жизни, в субъекте Российской Федерации.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3. Основными функциями Центра являются: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разработка, реализация и оценка эффективности мер, направленных на снижение заболеваемости и предотвратимой смертности от неинфекционных заболеваний, увеличение ожидаемой продолжительности здоровой жизни за счет увеличения доли лиц, ведущих здоровый образ жизни (далее - укрепление общественного здоровья);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анализ смертности от неинфекционных заболеваний на региональном и муниципальном уровнях с оценкой географических, половозрастных и социальных факторов, включая оценку ожидаемой продолжительности жизни и повозрастных коэффициентов смертности;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мониторинг и анализ распространенности факторов риска неинфекционных заболеваний на региональном и муниципальном уровне, в том числе проведение эпидемиологических исследований;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 и реализация региональных программ укрепления общественного здоровья, содержащих мероприятия по профилактике неинфекционных заболеваний, формированию здорового образа жизни;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участие в разработке и мониторинг реализации муниципальных и корпоративных программ укрепления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организация межведомственного взаимодействия на региональном, муниципальном уровне по вопросам общественного здоровья,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мониторинг и анализ грамотности населения по вопросам общественного здоровья, включая оценку информированности относительно риска неинфекционных заболеваний на региональном и муниципальном уровнях, а также оценку мотивированности населения к ведению здорового образа жизни;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проведение социологических исследований по вопросам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разработка, реализация и оценка эффективности мер, направленных на повышение ответственности работодателей за здоровье работников, через систему экономических и иных </w:t>
      </w:r>
      <w:r>
        <w:lastRenderedPageBreak/>
        <w:t>стимулов, а также рекомендаций по разработке корпоративных программ по укреплению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выявление и тиражирование лучших муниципальных программ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разработка, реализация и оценка эффективности мер, направленных на совершенствование деятельности медицинских организаций и их структурных подразделений, осуществляющих профилактику неинфекционных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 и реализация мероприятий, направленных на формирование здорового образа жизни у детей и молодежи, в субъекте Российской Федерации;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повышение эффективности пропаганды и обучения навыкам здорового образа жизни и профилактики неинфекционных заболеваний в рамках общеобразовательных программ;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подготовка предложений по созданию на региональном и муниципальном уровнях условий, обеспечивающих возможность ведения здорового образа жизни, систематических занятий физической культурой и спортом;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повышение уровня профессиональной подготовки специалистов по вопросам формирования здорового образа жизни, профилактики и контроля неинфекционных заболеваний (общественного здоровья);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 и проведение коммуникационных кампаний, направленных на повышение ответственности граждан за свое здоровье, осознание ценности человеческой жизни и здоровья, формирование культуры здоровья в различных возрастных и социальных группах;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 и реализация программ информирования беременных и рожениц по вопросам укрепления здоровья матери и ребенка, включая важность грудного вскармливания;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 предложений по внесению изменений в нормативные правовые акты субъекта Российской Федерации, направленных на повышение защищенности граждан от воздействия табачного дыма и последствий потребления табака, а также сокращения бремени заболеваний и социальных последствий, связанных с потреблением (распитием) алкогольной продукции;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разработка, реализация и оценка эффективности региональных программ по популяризации рационального питания, ликвидации микронутриентной недостаточности, прежде всего дефицита йода, увеличению потребления овощей и фруктов, пищевых волокон, рыбы и морепродуктов, снижению избыточного потребления гражданами соли, сахара, насыщенных жиров;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разработка, реализация и оценка эффективности мер по профилактике хронических неинфекционных заболеваний у людей старшего возраста, включающих повышение физической активности данной категории граждан, сокращения потребления (распития) ими алкогольной продукции и потребления табака, повышения информированности граждан о возраст-ассоциированных заболеваниях и информирование общества по вопросам качества жизни граждан старшего поколения, ранней диагностики возраст-ассоциированных неинфекционных заболеваний и факторов риска их развития;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 мер по стимулированию предпринимательства и государственно-частного партнерства в области формирования здорового образа жизни и профилактики неинфекционных заболеваний в субъекте Российской Федерации;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 и внедрение программ по укреплению психического здоровья, включая профилактику жестокого обращения и суицидов, в том числе среди несовершеннолетних;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разработка, реализация и оценка эффективности мер по повышению доступности </w:t>
      </w:r>
      <w:r>
        <w:lastRenderedPageBreak/>
        <w:t>медицинской помощи при табачной зависимости и алкоголизме;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 и внедрение программ, направленных на повышение числа лиц, контролирующих артериальное давление в целях профилактики осложнений сердечно-сосудистых заболеваний, в том числе посредством медицинских изделий с функцией дистанционной передачи данных;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разработка, реализация и оценка эффективности мер по повышению охвата населения профилактическими осмотрами и диспансеризацией, расширение практики выявления факторов риска и их коррекции, а также пропаганды здорового образа жизни медицинскими работниками, повышение охвата профилактическим консультированием с целью ранней и наиболее полной коррекции выявленных поведенческих и биологических факторов риска;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разработка, реализация и оценка эффективности мер по совершенствованию диспансерного наблюдения, в том числе дистанционного диспансерного наблюдения с применением информационных технологий, за пациентами с неинфекционными заболеваниями, включая психические расстройства;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анализ результатов проведения профилактических медицинских осмотров и диспансеризации населения;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подготовка ежегодного публичного доклада о состоянии общественного здоровья в субъекте Российской Федерации с размещением его в информационно-телекоммуникационной сети "Интернет";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организация и проведение мероприятий по повышению уровня знаний медицинских работников, сотрудников образовательных организаций, организаций культуры, организаций физической культуры и спорта, средств массовой информации, иных организаций по вопросам профилактики неинфекционных заболеваний и формирования здорового образа жизни;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подготовка и тиражирование информационных материалов для взрослого и детского населения по вопросам профилактики неинфекционных заболеваний, формирования здорового образа жизни, а также по правилам оказания первой помощи при жизнеугрожающих заболеваниях и состояниях;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взаимодействие со средствами массовой информации, информационными ресурсами в информационно-телекоммуникационной сети "Интернет" по вопросам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привлечение к реализации проектов по укреплению общественного здоровья лидеров общественного мнения, формирование местного сообщества активных граждан, представителей сообществ, общественных объединений и иных организаций в целях укрепления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организация и проведение общественных слушаний по вопросам укрепления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организация и участие в проведении массовых мероприятий, акций, круглых столов, научно-практических конференций по вопросам укрепления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ведение медицинской документации;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&lt;1&gt;;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2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</w:t>
      </w:r>
      <w:r>
        <w:lastRenderedPageBreak/>
        <w:t>охраны здоровья граждан в Российской Федерации" (Собрание законодательства Российской Федерации, 2011, N 48, ст. 6724).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>анализ работы медицинских организаций по профилактике неинфекционных заболеваний и формированию здорового образа жизни, организационно-методического обеспечения проведения профилактических медицинских осмотров и диспансеризации определенных групп взрослого населения, диспансерного наблюдения лиц, имеющих высокий риск развития хронических неинфекционных заболеваний;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участие в проведении прикладных и фундаментальных научных исследований в области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участие в разработке мер по улучшению выявления и профилактики депрессивных, тревожных и постстрессовых расстройств, повышения доступности психологической и психотерапевтической помощи;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взаимодействие с образовательными организациями, организациями физической культуры и спорта, некоммерческими организациями, включая волонтерские организации, в целях разработки и реализации региональных, муниципальных и корпоративных программ укрепления общественного здоровья; взаимодействие с профильными национальными медицинскими исследовательскими центрами, курирующими субъекты Российской Федерации по соответствующему профилю медицинской деятельности.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4. Для организации работы Центра в его структуре рекомендуется предусматривать: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отдел анализа и стратегического планирования;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отдел мониторинга факторов риска;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отдел разработки, реализации и мониторинга муниципальных программ общественного здоровья;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отдел коммуникационных и общественных проектов;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отдел организации медицинской профилактики;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отдел разработки, реализации и мониторинга корпоративных программ укрепления здоровья.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5. Штатная численность Центра устанавливается с учетом рекомендуемых штатных нормативов, определенных </w:t>
      </w:r>
      <w:hyperlink w:anchor="P543">
        <w:r>
          <w:rPr>
            <w:color w:val="0000FF"/>
          </w:rPr>
          <w:t>приложением N 8</w:t>
        </w:r>
      </w:hyperlink>
      <w:r>
        <w:t xml:space="preserve"> к Порядку. Число иных должностей устанавливается руководителем медицинской организации в зависимости от конкретных условий труда и объема работ.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6. На должности медицинских работников Центра назначаются лица, соответствующие Квалификационным </w:t>
      </w:r>
      <w:hyperlink r:id="rId33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&lt;2&gt;.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4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7D7A17" w:rsidRDefault="007D7A17">
      <w:pPr>
        <w:pStyle w:val="ConsPlusNormal"/>
        <w:jc w:val="both"/>
      </w:pPr>
      <w:r>
        <w:t xml:space="preserve">(сноска в ред. </w:t>
      </w:r>
      <w:hyperlink r:id="rId35">
        <w:r>
          <w:rPr>
            <w:color w:val="0000FF"/>
          </w:rPr>
          <w:t>Приказа</w:t>
        </w:r>
      </w:hyperlink>
      <w:r>
        <w:t xml:space="preserve"> Минздрава России от 10.06.2025 N 345н)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ind w:firstLine="540"/>
        <w:jc w:val="both"/>
      </w:pPr>
      <w:r>
        <w:t xml:space="preserve">7. Оснащение Центра осуществляется в соответствии со стандартом оснащения, определенным </w:t>
      </w:r>
      <w:hyperlink w:anchor="P596">
        <w:r>
          <w:rPr>
            <w:color w:val="0000FF"/>
          </w:rPr>
          <w:t>приложением N 9</w:t>
        </w:r>
      </w:hyperlink>
      <w:r>
        <w:t xml:space="preserve"> к Порядку.</w:t>
      </w:r>
    </w:p>
    <w:p w:rsidR="007D7A17" w:rsidRDefault="007D7A17">
      <w:pPr>
        <w:pStyle w:val="ConsPlusNormal"/>
        <w:spacing w:before="220"/>
        <w:ind w:firstLine="540"/>
        <w:jc w:val="both"/>
      </w:pPr>
      <w:r>
        <w:lastRenderedPageBreak/>
        <w:t>8. Центр может использоваться в качестве базы образовательных и научных организаций, реализующих профессиональные образовательные программы медицинского образования.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r>
        <w:t>Приложение N 8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8" w:name="P543"/>
      <w:bookmarkEnd w:id="8"/>
      <w:r>
        <w:t>РЕКОМЕНДУЕМЫЕ ШТАТНЫЕ НОРМАТИВЫ</w:t>
      </w:r>
    </w:p>
    <w:p w:rsidR="007D7A17" w:rsidRDefault="007D7A17">
      <w:pPr>
        <w:pStyle w:val="ConsPlusTitle"/>
        <w:jc w:val="center"/>
      </w:pPr>
      <w:r>
        <w:t>ЦЕНТРА ОБЩЕСТВЕННОГО ЗДОРОВЬЯ И МЕДИЦИНСКОЙ ПРОФИЛАКТИКИ</w:t>
      </w:r>
    </w:p>
    <w:p w:rsidR="007D7A17" w:rsidRDefault="007D7A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988"/>
        <w:gridCol w:w="3401"/>
      </w:tblGrid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Количество должностей, ед.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Руководитель (главный врач)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Заместитель руководителя (главного врача)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Заведующий отделом</w:t>
            </w:r>
          </w:p>
          <w:p w:rsidR="007D7A17" w:rsidRDefault="007D7A17">
            <w:pPr>
              <w:pStyle w:val="ConsPlusNormal"/>
            </w:pPr>
            <w:r>
              <w:t>(заведующий отделом - врач-специалист)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 на отдел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Врач-методист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 на 100 тыс. населения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Врач по медицинской профилактике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 на 100 тыс. населения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Специалист в сфере социологии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Инструктор по гигиеническому воспитанию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 на 100 тыс. населения</w:t>
            </w:r>
          </w:p>
        </w:tc>
      </w:tr>
      <w:tr w:rsidR="007D7A17">
        <w:tc>
          <w:tcPr>
            <w:tcW w:w="680" w:type="dxa"/>
          </w:tcPr>
          <w:p w:rsidR="007D7A17" w:rsidRDefault="007D7A1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8" w:type="dxa"/>
          </w:tcPr>
          <w:p w:rsidR="007D7A17" w:rsidRDefault="007D7A17">
            <w:pPr>
              <w:pStyle w:val="ConsPlusNormal"/>
            </w:pPr>
            <w:r>
              <w:t>Специалист в сфере демографии</w:t>
            </w:r>
          </w:p>
        </w:tc>
        <w:tc>
          <w:tcPr>
            <w:tcW w:w="3401" w:type="dxa"/>
          </w:tcPr>
          <w:p w:rsidR="007D7A17" w:rsidRDefault="007D7A17">
            <w:pPr>
              <w:pStyle w:val="ConsPlusNormal"/>
              <w:jc w:val="center"/>
            </w:pPr>
            <w:r>
              <w:t>1</w:t>
            </w: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right"/>
        <w:outlineLvl w:val="1"/>
      </w:pPr>
      <w:r>
        <w:t>Приложение N 9</w:t>
      </w:r>
    </w:p>
    <w:p w:rsidR="007D7A17" w:rsidRDefault="007D7A17">
      <w:pPr>
        <w:pStyle w:val="ConsPlusNormal"/>
        <w:jc w:val="right"/>
      </w:pPr>
      <w:r>
        <w:t>к Порядку организации</w:t>
      </w:r>
    </w:p>
    <w:p w:rsidR="007D7A17" w:rsidRDefault="007D7A17">
      <w:pPr>
        <w:pStyle w:val="ConsPlusNormal"/>
        <w:jc w:val="right"/>
      </w:pPr>
      <w:r>
        <w:t>и осуществления профилактики</w:t>
      </w:r>
    </w:p>
    <w:p w:rsidR="007D7A17" w:rsidRDefault="007D7A17">
      <w:pPr>
        <w:pStyle w:val="ConsPlusNormal"/>
        <w:jc w:val="right"/>
      </w:pPr>
      <w:r>
        <w:t>неинфекционных заболеваний</w:t>
      </w:r>
    </w:p>
    <w:p w:rsidR="007D7A17" w:rsidRDefault="007D7A17">
      <w:pPr>
        <w:pStyle w:val="ConsPlusNormal"/>
        <w:jc w:val="right"/>
      </w:pPr>
      <w:r>
        <w:t>и проведения мероприятий</w:t>
      </w:r>
    </w:p>
    <w:p w:rsidR="007D7A17" w:rsidRDefault="007D7A17">
      <w:pPr>
        <w:pStyle w:val="ConsPlusNormal"/>
        <w:jc w:val="right"/>
      </w:pPr>
      <w:r>
        <w:t>по формированию здорового образа</w:t>
      </w:r>
    </w:p>
    <w:p w:rsidR="007D7A17" w:rsidRDefault="007D7A17">
      <w:pPr>
        <w:pStyle w:val="ConsPlusNormal"/>
        <w:jc w:val="right"/>
      </w:pPr>
      <w:r>
        <w:t>жизни в медицинских организациях,</w:t>
      </w:r>
    </w:p>
    <w:p w:rsidR="007D7A17" w:rsidRDefault="007D7A17">
      <w:pPr>
        <w:pStyle w:val="ConsPlusNormal"/>
        <w:jc w:val="right"/>
      </w:pPr>
      <w:r>
        <w:lastRenderedPageBreak/>
        <w:t>утвержденному приказом Министерства</w:t>
      </w:r>
    </w:p>
    <w:p w:rsidR="007D7A17" w:rsidRDefault="007D7A17">
      <w:pPr>
        <w:pStyle w:val="ConsPlusNormal"/>
        <w:jc w:val="right"/>
      </w:pPr>
      <w:r>
        <w:t>здравоохранения Российской Федерации</w:t>
      </w:r>
    </w:p>
    <w:p w:rsidR="007D7A17" w:rsidRDefault="007D7A17">
      <w:pPr>
        <w:pStyle w:val="ConsPlusNormal"/>
        <w:jc w:val="right"/>
      </w:pPr>
      <w:r>
        <w:t>от 29 октября 2020 г. N 1177н</w:t>
      </w: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Title"/>
        <w:jc w:val="center"/>
      </w:pPr>
      <w:bookmarkStart w:id="9" w:name="P596"/>
      <w:bookmarkEnd w:id="9"/>
      <w:r>
        <w:t>СТАНДАРТ</w:t>
      </w:r>
    </w:p>
    <w:p w:rsidR="007D7A17" w:rsidRDefault="007D7A17">
      <w:pPr>
        <w:pStyle w:val="ConsPlusTitle"/>
        <w:jc w:val="center"/>
      </w:pPr>
      <w:r>
        <w:t>ОСНАЩЕНИЯ ЦЕНТРА ОБЩЕСТВЕННОГО ЗДОРОВЬЯ</w:t>
      </w:r>
    </w:p>
    <w:p w:rsidR="007D7A17" w:rsidRDefault="007D7A17">
      <w:pPr>
        <w:pStyle w:val="ConsPlusTitle"/>
        <w:jc w:val="center"/>
      </w:pPr>
      <w:r>
        <w:t>И МЕДИЦИНСКОЙ ПРОФИЛАКТИКИ</w:t>
      </w:r>
    </w:p>
    <w:p w:rsidR="007D7A17" w:rsidRDefault="007D7A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066"/>
        <w:gridCol w:w="2352"/>
      </w:tblGrid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Многофункциональное копировальное устройство/</w:t>
            </w:r>
          </w:p>
          <w:p w:rsidR="007D7A17" w:rsidRDefault="007D7A17">
            <w:pPr>
              <w:pStyle w:val="ConsPlusNormal"/>
            </w:pPr>
            <w:r>
              <w:t>копировальный аппарат и принтер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не менее 1 на 3 рабочих места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Комплект оборудования для наглядной пропаганды здорового образа жизни (экран, мультимедийный проектор, ноутбук)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Комплект наглядных пособий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Планшетный сканер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Фотоаппарат цифровой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Брошюратор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Автотранспорт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7D7A17">
        <w:tc>
          <w:tcPr>
            <w:tcW w:w="643" w:type="dxa"/>
          </w:tcPr>
          <w:p w:rsidR="007D7A17" w:rsidRDefault="007D7A1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</w:tcPr>
          <w:p w:rsidR="007D7A17" w:rsidRDefault="007D7A17">
            <w:pPr>
              <w:pStyle w:val="ConsPlusNormal"/>
            </w:pPr>
            <w:r>
              <w:t>Мебель для оснащения рабочего места (стол, стул, тумбочка)</w:t>
            </w:r>
          </w:p>
        </w:tc>
        <w:tc>
          <w:tcPr>
            <w:tcW w:w="2352" w:type="dxa"/>
          </w:tcPr>
          <w:p w:rsidR="007D7A17" w:rsidRDefault="007D7A17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</w:tbl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jc w:val="both"/>
      </w:pPr>
    </w:p>
    <w:p w:rsidR="007D7A17" w:rsidRDefault="007D7A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463F" w:rsidRDefault="0013463F">
      <w:bookmarkStart w:id="10" w:name="_GoBack"/>
      <w:bookmarkEnd w:id="10"/>
    </w:p>
    <w:sectPr w:rsidR="0013463F" w:rsidSect="004F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17"/>
    <w:rsid w:val="0013463F"/>
    <w:rsid w:val="007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41C33-B27E-4E83-97CA-A88E7727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7A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7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7A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7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7A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7A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7A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2753" TargetMode="External"/><Relationship Id="rId18" Type="http://schemas.openxmlformats.org/officeDocument/2006/relationships/hyperlink" Target="https://login.consultant.ru/link/?req=doc&amp;base=LAW&amp;n=507939&amp;dst=100019" TargetMode="External"/><Relationship Id="rId26" Type="http://schemas.openxmlformats.org/officeDocument/2006/relationships/hyperlink" Target="https://login.consultant.ru/link/?req=doc&amp;base=LAW&amp;n=514834&amp;dst=100020" TargetMode="External"/><Relationship Id="rId21" Type="http://schemas.openxmlformats.org/officeDocument/2006/relationships/hyperlink" Target="https://login.consultant.ru/link/?req=doc&amp;base=LAW&amp;n=507939&amp;dst=100019" TargetMode="External"/><Relationship Id="rId34" Type="http://schemas.openxmlformats.org/officeDocument/2006/relationships/hyperlink" Target="https://login.consultant.ru/link/?req=doc&amp;base=LAW&amp;n=514834&amp;dst=100020" TargetMode="External"/><Relationship Id="rId7" Type="http://schemas.openxmlformats.org/officeDocument/2006/relationships/hyperlink" Target="https://login.consultant.ru/link/?req=doc&amp;base=LAW&amp;n=507939&amp;dst=100010" TargetMode="External"/><Relationship Id="rId12" Type="http://schemas.openxmlformats.org/officeDocument/2006/relationships/hyperlink" Target="https://login.consultant.ru/link/?req=doc&amp;base=LAW&amp;n=472753&amp;dst=100012" TargetMode="External"/><Relationship Id="rId17" Type="http://schemas.openxmlformats.org/officeDocument/2006/relationships/hyperlink" Target="https://login.consultant.ru/link/?req=doc&amp;base=LAW&amp;n=507939&amp;dst=100017" TargetMode="External"/><Relationship Id="rId25" Type="http://schemas.openxmlformats.org/officeDocument/2006/relationships/hyperlink" Target="https://login.consultant.ru/link/?req=doc&amp;base=LAW&amp;n=513476&amp;dst=100011" TargetMode="External"/><Relationship Id="rId33" Type="http://schemas.openxmlformats.org/officeDocument/2006/relationships/hyperlink" Target="https://login.consultant.ru/link/?req=doc&amp;base=LAW&amp;n=513476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639&amp;dst=350" TargetMode="External"/><Relationship Id="rId20" Type="http://schemas.openxmlformats.org/officeDocument/2006/relationships/hyperlink" Target="https://login.consultant.ru/link/?req=doc&amp;base=LAW&amp;n=514834&amp;dst=100020" TargetMode="External"/><Relationship Id="rId29" Type="http://schemas.openxmlformats.org/officeDocument/2006/relationships/hyperlink" Target="https://login.consultant.ru/link/?req=doc&amp;base=LAW&amp;n=502639&amp;dst=1007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101148" TargetMode="External"/><Relationship Id="rId11" Type="http://schemas.openxmlformats.org/officeDocument/2006/relationships/hyperlink" Target="https://login.consultant.ru/link/?req=doc&amp;base=LAW&amp;n=507939&amp;dst=100013" TargetMode="External"/><Relationship Id="rId24" Type="http://schemas.openxmlformats.org/officeDocument/2006/relationships/hyperlink" Target="https://login.consultant.ru/link/?req=doc&amp;base=LAW&amp;n=507939&amp;dst=100021" TargetMode="External"/><Relationship Id="rId32" Type="http://schemas.openxmlformats.org/officeDocument/2006/relationships/hyperlink" Target="https://login.consultant.ru/link/?req=doc&amp;base=LAW&amp;n=502639&amp;dst=10079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7939&amp;dst=100006" TargetMode="External"/><Relationship Id="rId15" Type="http://schemas.openxmlformats.org/officeDocument/2006/relationships/hyperlink" Target="https://login.consultant.ru/link/?req=doc&amp;base=LAW&amp;n=287515&amp;dst=100009" TargetMode="External"/><Relationship Id="rId23" Type="http://schemas.openxmlformats.org/officeDocument/2006/relationships/hyperlink" Target="https://login.consultant.ru/link/?req=doc&amp;base=LAW&amp;n=502639&amp;dst=245" TargetMode="External"/><Relationship Id="rId28" Type="http://schemas.openxmlformats.org/officeDocument/2006/relationships/hyperlink" Target="https://login.consultant.ru/link/?req=doc&amp;base=LAW&amp;n=507939&amp;dst=1000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648" TargetMode="External"/><Relationship Id="rId19" Type="http://schemas.openxmlformats.org/officeDocument/2006/relationships/hyperlink" Target="https://login.consultant.ru/link/?req=doc&amp;base=LAW&amp;n=513476&amp;dst=100011" TargetMode="External"/><Relationship Id="rId31" Type="http://schemas.openxmlformats.org/officeDocument/2006/relationships/hyperlink" Target="https://login.consultant.ru/link/?req=doc&amp;base=LAW&amp;n=507939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3648&amp;dst=100015" TargetMode="External"/><Relationship Id="rId14" Type="http://schemas.openxmlformats.org/officeDocument/2006/relationships/hyperlink" Target="https://login.consultant.ru/link/?req=doc&amp;base=LAW&amp;n=507939&amp;dst=100015" TargetMode="External"/><Relationship Id="rId22" Type="http://schemas.openxmlformats.org/officeDocument/2006/relationships/hyperlink" Target="https://login.consultant.ru/link/?req=doc&amp;base=LAW&amp;n=502639&amp;dst=100793" TargetMode="External"/><Relationship Id="rId27" Type="http://schemas.openxmlformats.org/officeDocument/2006/relationships/hyperlink" Target="https://login.consultant.ru/link/?req=doc&amp;base=LAW&amp;n=507939&amp;dst=100022" TargetMode="External"/><Relationship Id="rId30" Type="http://schemas.openxmlformats.org/officeDocument/2006/relationships/hyperlink" Target="https://login.consultant.ru/link/?req=doc&amp;base=LAW&amp;n=502639&amp;dst=245" TargetMode="External"/><Relationship Id="rId35" Type="http://schemas.openxmlformats.org/officeDocument/2006/relationships/hyperlink" Target="https://login.consultant.ru/link/?req=doc&amp;base=LAW&amp;n=507939&amp;dst=100026" TargetMode="External"/><Relationship Id="rId8" Type="http://schemas.openxmlformats.org/officeDocument/2006/relationships/hyperlink" Target="https://login.consultant.ru/link/?req=doc&amp;base=LAW&amp;n=507939&amp;dst=10001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6753</Words>
  <Characters>38497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Крякова Мария Юрьевна</dc:creator>
  <cp:keywords/>
  <dc:description/>
  <cp:lastModifiedBy>Крякова Мария Юрьевна</cp:lastModifiedBy>
  <cp:revision>1</cp:revision>
  <dcterms:created xsi:type="dcterms:W3CDTF">2025-11-10T11:50:00Z</dcterms:created>
  <dcterms:modified xsi:type="dcterms:W3CDTF">2025-11-10T11:50:00Z</dcterms:modified>
</cp:coreProperties>
</file>