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9C5" w:rsidRDefault="006419C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419C5" w:rsidRDefault="006419C5">
      <w:pPr>
        <w:pStyle w:val="ConsPlusNormal"/>
        <w:jc w:val="both"/>
        <w:outlineLvl w:val="0"/>
      </w:pPr>
    </w:p>
    <w:p w:rsidR="006419C5" w:rsidRDefault="006419C5">
      <w:pPr>
        <w:pStyle w:val="ConsPlusNormal"/>
        <w:jc w:val="right"/>
        <w:outlineLvl w:val="0"/>
      </w:pPr>
      <w:r>
        <w:t>Утверждаю</w:t>
      </w:r>
    </w:p>
    <w:p w:rsidR="006419C5" w:rsidRDefault="006419C5">
      <w:pPr>
        <w:pStyle w:val="ConsPlusNormal"/>
        <w:jc w:val="right"/>
      </w:pPr>
      <w:r>
        <w:t>Первый заместитель</w:t>
      </w:r>
    </w:p>
    <w:p w:rsidR="006419C5" w:rsidRDefault="006419C5">
      <w:pPr>
        <w:pStyle w:val="ConsPlusNormal"/>
        <w:jc w:val="right"/>
      </w:pPr>
      <w:r>
        <w:t>Министра здравоохранения</w:t>
      </w:r>
    </w:p>
    <w:p w:rsidR="006419C5" w:rsidRDefault="006419C5">
      <w:pPr>
        <w:pStyle w:val="ConsPlusNormal"/>
        <w:jc w:val="right"/>
      </w:pPr>
      <w:r>
        <w:t>Российской Федерации</w:t>
      </w:r>
    </w:p>
    <w:p w:rsidR="006419C5" w:rsidRDefault="006419C5">
      <w:pPr>
        <w:pStyle w:val="ConsPlusNormal"/>
        <w:jc w:val="right"/>
      </w:pPr>
      <w:r>
        <w:t>А.И.ВЯЛКОВ</w:t>
      </w:r>
    </w:p>
    <w:p w:rsidR="006419C5" w:rsidRDefault="006419C5">
      <w:pPr>
        <w:pStyle w:val="ConsPlusNormal"/>
        <w:jc w:val="right"/>
      </w:pPr>
      <w:r>
        <w:t>10 апреля 2002 года</w:t>
      </w:r>
    </w:p>
    <w:p w:rsidR="006419C5" w:rsidRDefault="006419C5">
      <w:pPr>
        <w:pStyle w:val="ConsPlusNormal"/>
        <w:jc w:val="center"/>
      </w:pPr>
    </w:p>
    <w:p w:rsidR="006419C5" w:rsidRDefault="006419C5">
      <w:pPr>
        <w:pStyle w:val="ConsPlusTitle"/>
        <w:jc w:val="center"/>
      </w:pPr>
      <w:r>
        <w:t>ОРГАНИЗАЦИЯ И ОБЕСПЕЧЕНИЕ ФУНКЦИОНИРОВАНИЯ</w:t>
      </w:r>
    </w:p>
    <w:p w:rsidR="006419C5" w:rsidRDefault="006419C5">
      <w:pPr>
        <w:pStyle w:val="ConsPlusTitle"/>
        <w:jc w:val="center"/>
      </w:pPr>
      <w:r>
        <w:t>ТЕРРИТОРИАЛЬНЫХ ЦЕНТРОВ ГОСУДАРСТВЕННОГО РЕГИСТРА</w:t>
      </w:r>
    </w:p>
    <w:p w:rsidR="006419C5" w:rsidRDefault="006419C5">
      <w:pPr>
        <w:pStyle w:val="ConsPlusTitle"/>
        <w:jc w:val="center"/>
      </w:pPr>
      <w:r>
        <w:t>БОЛЬНЫХ САХАРНЫМ ДИАБЕТОМ</w:t>
      </w:r>
    </w:p>
    <w:p w:rsidR="006419C5" w:rsidRDefault="006419C5">
      <w:pPr>
        <w:pStyle w:val="ConsPlusTitle"/>
        <w:jc w:val="center"/>
      </w:pPr>
    </w:p>
    <w:p w:rsidR="006419C5" w:rsidRDefault="006419C5">
      <w:pPr>
        <w:pStyle w:val="ConsPlusTitle"/>
        <w:jc w:val="center"/>
      </w:pPr>
      <w:r>
        <w:t>МЕТОДИЧЕСКИЕ РЕКОМЕНДАЦИИ</w:t>
      </w:r>
    </w:p>
    <w:p w:rsidR="006419C5" w:rsidRDefault="006419C5">
      <w:pPr>
        <w:pStyle w:val="ConsPlusTitle"/>
        <w:jc w:val="center"/>
      </w:pPr>
      <w:r>
        <w:t>N 2000/228</w:t>
      </w:r>
    </w:p>
    <w:p w:rsidR="006419C5" w:rsidRDefault="006419C5">
      <w:pPr>
        <w:pStyle w:val="ConsPlusNormal"/>
        <w:jc w:val="center"/>
      </w:pPr>
    </w:p>
    <w:p w:rsidR="006419C5" w:rsidRDefault="006419C5">
      <w:pPr>
        <w:pStyle w:val="ConsPlusTitle"/>
        <w:jc w:val="center"/>
        <w:outlineLvl w:val="1"/>
      </w:pPr>
      <w:r>
        <w:t>ВВЕДЕНИЕ</w:t>
      </w: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Normal"/>
        <w:ind w:firstLine="540"/>
        <w:jc w:val="both"/>
      </w:pPr>
      <w:r>
        <w:t>Сахарный диабет одна из ведущих проблем здравоохранения большинства развитых стран. Это определяется тем ущербом, которое несет общество в связи с этим заболеванием. Общее число больных сахарным диабетом (СД), которое зарегистрировано в России превышает 2 млн. человек, однако фактическое число больных составляет не менее 6 млн. Половина больных со 2 типом СД выявляется на 5 - 7 году от начала заболевания. У 20 - 30% этих больных уже имеются такие осложнения СД, как ретинопатия, нефропатия, нейропатия и ангиопатии различной локализации.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У больных СД в 2 - 3 раза чаще развивается инфаркт миокарда и нарушение мозгового кровообращения, в 10 раз чаще встречается слепота, в 20 раз - гангрена и ампутация нижних конечностей.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Современная система медико-статистического наблюдения сахарного диабета сводится к получению данных о количестве больных находящихся на учете в ЛПУ страны и количестве больных, у которых диабет выявлен в течение отчетного года. Эти данные не позволяют оценить ни эпидемиологическую ситуацию в отношении диабета, ни качество лечебно-профилактической помощи больным и, соответственно, нет информативной базы для современного научно-обоснованного планирования специализированной помощи. Оказание эффективной лечебно-профилактической помощи больным СД включает подготовку необходимого числа специалистов высшего и среднего звена, лекарственное обеспечение, обеспечение больных средствами контроля диабета, а главное, контроль за качеством лечебно-профилактической помощи и многое другое, что требуют соответствующей достоверной и оперативной информации. В связи с этим стала актуальной проблема более полного и системного учета не только факта заболевания или смерти, но также показателей состояния здоровья больных, качества их жизни, наличия осложнений диабета, сведений о лечении и получаемых сахароснижающих препаратах, информации о причинах инвалидизации и смерти больных и некоторых других показателей состояния диабетологической службы.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 xml:space="preserve">Распространенность СД быстро растет, что послужило основанием для экспертов ВОЗ говорить в настоящее время об эпидемии этого заболевания. Так, по оценкам специалистов в 1997 году в мире насчитывалось 124 миллиона больных СД, к 2010 году общее количество их достигнет 224,4 миллиона человек. В России в 2000 году было зарегистрировано более 2 миллионов больных сахарным диабетом. Его распространенность колеблется в пределах от 0,1% до 5,0%. Наименее подвержено заболеванию коренное население Севера, среди которого СД практически не встречается. Однако в последнее десятилетие в ряде этнических групп Севера отмечена тенденция к увеличению заболеваемости 2 типом СД. Наиболее высокая распространенность наблюдается </w:t>
      </w:r>
      <w:r>
        <w:lastRenderedPageBreak/>
        <w:t>среди взрослого населения крупных городов. Так, у женщин в возрасте 60 лет и старше распространенность 2 типа СД достигает 10 - 12%.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Актуальность проблемы СД (особенно 2 типа) определяется еще и тем, что выявление его представляет определенные трудности. В России, как и в большинстве экономически развитых стран фактическая распространенность 2 типа сахарного диабета в 2 - 3 раза превышает регистрируемую по обращаемости. Так, в России соотношение фактической к регистрируемой распространенности 2 типа СД в среднем составляет 3,08. Это значит, что на каждый выявленный случай 2 типа СД приходится три случая недиагностированного заболевания. Длительное время больной может не подозревать о том, что он болен диабетом. В половине случаев СД 2 типа выявляется на 5 - 7 году от начала заболевания, поэтому у 20 - 30% этих больных в момент выявления диабета обнаруживаются и специфические для него осложнения - ретинопатия, нефропатия, нейропатия и др. СД приводит к нарушению всех видов обмена в организме, что быстро ведет к появлению осложнений, являющихся основной причиной ранней инвалидизации и высокой смертности больных.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 xml:space="preserve">Все перечисленные выше причины диктуют необходимость разработки и активного внедрения программ борьбы с сахарным диабетом. Практически каждая страна мира в настоящее время имеет национальную программу борьбы с сахарным диабетом, осуществляемую под контролем национальных комитетов. В 1996 г. Правительством Российской Федерации была утверждена федеральная целевая </w:t>
      </w:r>
      <w:hyperlink r:id="rId5">
        <w:r>
          <w:rPr>
            <w:color w:val="0000FF"/>
          </w:rPr>
          <w:t>программа</w:t>
        </w:r>
      </w:hyperlink>
      <w:r>
        <w:t xml:space="preserve"> "Сахарный диабет", одним из ключевых положений которой является создание Государственного регистра больных сахарным диабетом (ГРСД).</w:t>
      </w: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Title"/>
        <w:jc w:val="center"/>
        <w:outlineLvl w:val="1"/>
      </w:pPr>
      <w:r>
        <w:t>1. ОПРЕДЕЛЕНИЕ ПОНЯТИЯ "РЕГИСТР САХАРНОГО ДИАБЕТА"</w:t>
      </w: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Normal"/>
        <w:ind w:firstLine="540"/>
        <w:jc w:val="both"/>
      </w:pPr>
      <w:r>
        <w:t>В мировой практике ряд указанных выше проблем решается путем создания регистра больных сахарным диабетом. В современном представлении регистр больных сахарным диабетом - это, прежде всего, автоматизированная информационно-аналитическая система мониторинга эпидемиологической ситуации в отношении диабета, состояния здоровья больных сахарным диабетом, качества лечебно-профилактической помощи, прогноза заболеваемости, решения проблем социально-экономического характера.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Система предусматривает наблюдение за больным от момента включения его в регистр до момента смерти.</w:t>
      </w: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Title"/>
        <w:jc w:val="center"/>
        <w:outlineLvl w:val="1"/>
      </w:pPr>
      <w:r>
        <w:t>2. ФОРМУЛА МЕТОДА</w:t>
      </w: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Normal"/>
        <w:ind w:firstLine="540"/>
        <w:jc w:val="both"/>
      </w:pPr>
      <w:r>
        <w:t>Метод представляет собой информационно-аналитическую систему мониторинга эпидемиологической ситуации в отношении СД, а также состояния здоровья больных и качества лечебно-профилактической помощи. ГРСД состоит из федерального центра и сети региональных центров. В основе метода непрерывный сбор и анализ информации о больных СД для оценки ситуации, принятия управленческих решений, планирования лечебно-профилактической помощи, необходимого обеспечения больных лекарственными средствами и средствами контроля диабета.</w:t>
      </w: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Title"/>
        <w:jc w:val="center"/>
        <w:outlineLvl w:val="1"/>
      </w:pPr>
      <w:r>
        <w:t>3. ОРГАНИЗАЦИОННАЯ СТРУКТУРА ГОСУДАРСТВЕННОГО РЕГИСТРА</w:t>
      </w:r>
    </w:p>
    <w:p w:rsidR="006419C5" w:rsidRDefault="006419C5">
      <w:pPr>
        <w:pStyle w:val="ConsPlusTitle"/>
        <w:jc w:val="center"/>
      </w:pPr>
      <w:r>
        <w:t>САХАРНОГО ДИАБЕТА</w:t>
      </w: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Normal"/>
        <w:ind w:firstLine="540"/>
        <w:jc w:val="both"/>
      </w:pPr>
      <w:r>
        <w:t>Организационно структура ГРСД представляет собой сеть территориальных центров, представляющая собой два уровня сбора и анализа информации - это федеральный и региональный уровень.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Федеральный уровень - это ФДЦ МЗ РФ, в котором организован специальный отдел Государственного регистра и эпидемиологии СД.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 xml:space="preserve">Информация из регионов передается в ФДЦ МЗ, ФДЦ - в МЗ (в отдел медицинской статистики </w:t>
      </w:r>
      <w:r>
        <w:lastRenderedPageBreak/>
        <w:t>и информатики и другие структуры МЗ по требованию).</w:t>
      </w: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Nonformat"/>
        <w:jc w:val="both"/>
      </w:pPr>
      <w:r>
        <w:t xml:space="preserve">                     ┌──────────────────────────────┐</w:t>
      </w:r>
    </w:p>
    <w:p w:rsidR="006419C5" w:rsidRDefault="006419C5">
      <w:pPr>
        <w:pStyle w:val="ConsPlusNonformat"/>
        <w:jc w:val="both"/>
      </w:pPr>
      <w:r>
        <w:t xml:space="preserve">                     │         МИНЗДРАВ РФ          │</w:t>
      </w:r>
    </w:p>
    <w:p w:rsidR="006419C5" w:rsidRDefault="006419C5">
      <w:pPr>
        <w:pStyle w:val="ConsPlusNonformat"/>
        <w:jc w:val="both"/>
      </w:pPr>
      <w:r>
        <w:t xml:space="preserve">                     │- отдел медицинской статистики│</w:t>
      </w:r>
    </w:p>
    <w:p w:rsidR="006419C5" w:rsidRDefault="006419C5">
      <w:pPr>
        <w:pStyle w:val="ConsPlusNonformat"/>
        <w:jc w:val="both"/>
      </w:pPr>
      <w:r>
        <w:t xml:space="preserve">                     │- информационно-аналитический │</w:t>
      </w:r>
    </w:p>
    <w:p w:rsidR="006419C5" w:rsidRDefault="006419C5">
      <w:pPr>
        <w:pStyle w:val="ConsPlusNonformat"/>
        <w:jc w:val="both"/>
      </w:pPr>
      <w:r>
        <w:t xml:space="preserve">                     │            центр             │</w:t>
      </w:r>
    </w:p>
    <w:p w:rsidR="006419C5" w:rsidRDefault="006419C5">
      <w:pPr>
        <w:pStyle w:val="ConsPlusNonformat"/>
        <w:jc w:val="both"/>
      </w:pPr>
      <w:r>
        <w:t xml:space="preserve">                     └──────────────────────────────┘</w:t>
      </w:r>
    </w:p>
    <w:p w:rsidR="006419C5" w:rsidRDefault="006419C5">
      <w:pPr>
        <w:pStyle w:val="ConsPlusNonformat"/>
        <w:jc w:val="both"/>
      </w:pPr>
      <w:r>
        <w:t xml:space="preserve">                                     /\</w:t>
      </w:r>
    </w:p>
    <w:p w:rsidR="006419C5" w:rsidRDefault="006419C5">
      <w:pPr>
        <w:pStyle w:val="ConsPlusNonformat"/>
        <w:jc w:val="both"/>
      </w:pPr>
      <w:r>
        <w:t xml:space="preserve">                                     │</w:t>
      </w:r>
    </w:p>
    <w:p w:rsidR="006419C5" w:rsidRDefault="006419C5">
      <w:pPr>
        <w:pStyle w:val="ConsPlusNonformat"/>
        <w:jc w:val="both"/>
      </w:pPr>
      <w:r>
        <w:t xml:space="preserve">                   ┌─────────────────┴─────────────────┐</w:t>
      </w:r>
    </w:p>
    <w:p w:rsidR="006419C5" w:rsidRDefault="006419C5">
      <w:pPr>
        <w:pStyle w:val="ConsPlusNonformat"/>
        <w:jc w:val="both"/>
      </w:pPr>
      <w:r>
        <w:t xml:space="preserve">                   │   ФЕДЕРАЛЬНЫЙ ДИАБЕТОЛОГИЧЕСКИЙ   │</w:t>
      </w:r>
    </w:p>
    <w:p w:rsidR="006419C5" w:rsidRDefault="006419C5">
      <w:pPr>
        <w:pStyle w:val="ConsPlusNonformat"/>
        <w:jc w:val="both"/>
      </w:pPr>
      <w:r>
        <w:t xml:space="preserve">                   │            ЦЕНТР МЗ РФ            │- Федеральный</w:t>
      </w:r>
    </w:p>
    <w:p w:rsidR="006419C5" w:rsidRDefault="006419C5">
      <w:pPr>
        <w:pStyle w:val="ConsPlusNonformat"/>
        <w:jc w:val="both"/>
      </w:pPr>
      <w:r>
        <w:t xml:space="preserve">                   │- отдел Государственного регистра и│  уровень</w:t>
      </w:r>
    </w:p>
    <w:p w:rsidR="006419C5" w:rsidRDefault="006419C5">
      <w:pPr>
        <w:pStyle w:val="ConsPlusNonformat"/>
        <w:jc w:val="both"/>
      </w:pPr>
      <w:r>
        <w:t xml:space="preserve">                   │  эпидемиологии сахарного диабета  │</w:t>
      </w:r>
    </w:p>
    <w:p w:rsidR="006419C5" w:rsidRDefault="006419C5">
      <w:pPr>
        <w:pStyle w:val="ConsPlusNonformat"/>
        <w:jc w:val="both"/>
      </w:pPr>
      <w:r>
        <w:t xml:space="preserve">                   └───────────────────────────────────┘</w:t>
      </w:r>
    </w:p>
    <w:p w:rsidR="006419C5" w:rsidRDefault="006419C5">
      <w:pPr>
        <w:pStyle w:val="ConsPlusNonformat"/>
        <w:jc w:val="both"/>
      </w:pPr>
      <w:r>
        <w:t xml:space="preserve">                                    /\</w:t>
      </w:r>
    </w:p>
    <w:p w:rsidR="006419C5" w:rsidRDefault="006419C5">
      <w:pPr>
        <w:pStyle w:val="ConsPlusNonformat"/>
        <w:jc w:val="both"/>
      </w:pPr>
      <w:r>
        <w:t xml:space="preserve">                                    │</w:t>
      </w:r>
    </w:p>
    <w:p w:rsidR="006419C5" w:rsidRDefault="006419C5">
      <w:pPr>
        <w:pStyle w:val="ConsPlusNonformat"/>
        <w:jc w:val="both"/>
      </w:pPr>
      <w:r>
        <w:t xml:space="preserve">                      ┌─────────────┴──────────────┐</w:t>
      </w:r>
    </w:p>
    <w:p w:rsidR="006419C5" w:rsidRDefault="006419C5">
      <w:pPr>
        <w:pStyle w:val="ConsPlusNonformat"/>
        <w:jc w:val="both"/>
      </w:pPr>
      <w:r>
        <w:t xml:space="preserve">                      │ТЕРРИТОРИАЛЬНЫЕ ЦЕНТРЫ ГРСД │- Территориальный</w:t>
      </w:r>
    </w:p>
    <w:p w:rsidR="006419C5" w:rsidRDefault="006419C5">
      <w:pPr>
        <w:pStyle w:val="ConsPlusNonformat"/>
        <w:jc w:val="both"/>
      </w:pPr>
      <w:r>
        <w:t xml:space="preserve">                      │субъектов Федерации (1 - 89)│  уровень</w:t>
      </w:r>
    </w:p>
    <w:p w:rsidR="006419C5" w:rsidRDefault="006419C5">
      <w:pPr>
        <w:pStyle w:val="ConsPlusNonformat"/>
        <w:jc w:val="both"/>
      </w:pPr>
      <w:r>
        <w:t xml:space="preserve">                      └────────────────────────────┘</w:t>
      </w: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Normal"/>
        <w:ind w:firstLine="540"/>
        <w:jc w:val="both"/>
      </w:pPr>
      <w:r>
        <w:t>Территориальный уровень - это центры ГРСД, организуемые на базе ИВЦ или АСУ при органах управления здравоохранением субъектов Федерации, либо под их контролем и технической поддержке на базе диабетологических центров. Ответственными за работу территориальных центров (ТЦ) ГРСД являются специально назначенные сотрудники ИВЦ (АСУ) и главные эндокринологи-диабетологи этих территорий.</w:t>
      </w:r>
    </w:p>
    <w:p w:rsidR="006419C5" w:rsidRDefault="006419C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6419C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9C5" w:rsidRDefault="006419C5">
            <w:pPr>
              <w:pStyle w:val="ConsPlusNormal"/>
              <w:jc w:val="both"/>
            </w:pPr>
            <w:r>
              <w:t>Программное обеспечение и "Руководство пользователя" можно получить в отделе Государственного регистра сахарного диабета ФДЦ МЗ РФ (117036, Москва, Дм. Ульянова, 11, тел/факс 124-10-21). Кроме того, оно размещено в Интернете по двум адресам:</w:t>
            </w:r>
          </w:p>
        </w:tc>
      </w:tr>
      <w:tr w:rsidR="006419C5">
        <w:tc>
          <w:tcPr>
            <w:tcW w:w="9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9C5" w:rsidRDefault="006419C5">
            <w:pPr>
              <w:pStyle w:val="ConsPlusNormal"/>
              <w:jc w:val="center"/>
            </w:pPr>
            <w:r>
              <w:t>http: //www.context.ru/diabet.htm (разработчик);</w:t>
            </w:r>
          </w:p>
          <w:p w:rsidR="006419C5" w:rsidRDefault="006419C5">
            <w:pPr>
              <w:pStyle w:val="ConsPlusNormal"/>
              <w:jc w:val="center"/>
            </w:pPr>
            <w:r>
              <w:t>http://www.endocrincentr.ru (на страницах лаборатории эпидемиологии и государственного регистра СД).</w:t>
            </w:r>
          </w:p>
        </w:tc>
      </w:tr>
      <w:tr w:rsidR="006419C5">
        <w:tc>
          <w:tcPr>
            <w:tcW w:w="9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C5" w:rsidRDefault="006419C5">
            <w:pPr>
              <w:pStyle w:val="ConsPlusNormal"/>
              <w:jc w:val="both"/>
            </w:pPr>
            <w:r>
              <w:t>Кроме полной версии программного обеспечения на этом сайте размещаются обновления, а также текущая информация.</w:t>
            </w:r>
          </w:p>
        </w:tc>
      </w:tr>
    </w:tbl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Normal"/>
        <w:ind w:firstLine="540"/>
        <w:jc w:val="both"/>
      </w:pPr>
      <w:r>
        <w:t xml:space="preserve">РЕКОМЕНДУЕМЫЕ ТРЕБОВАНИЯ К КОМПЬЮТЕРНОЙ ТЕХНИКЕ определены </w:t>
      </w:r>
      <w:hyperlink r:id="rId6">
        <w:r>
          <w:rPr>
            <w:color w:val="0000FF"/>
          </w:rPr>
          <w:t>Приказом</w:t>
        </w:r>
      </w:hyperlink>
      <w:r>
        <w:t xml:space="preserve"> МЗ РФ N 193 от 31.05.2000 г. и представлены ниже: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1. Процессор Pentium II - IV.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2. 64 MB оперативной памяти.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3. 500 MB свободной памяти на жестком диске.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4. Дисковод CD.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5. Графический адаптер VGA или SVGA.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6. MS WINDOWS 95-2000.</w:t>
      </w: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Title"/>
        <w:jc w:val="center"/>
        <w:outlineLvl w:val="1"/>
      </w:pPr>
      <w:r>
        <w:t>4. ФУНКЦИОНАЛЬНЫЕ ЗАДАЧИ РЕГИСТРА В ЗАВИСИМОСТИ</w:t>
      </w:r>
    </w:p>
    <w:p w:rsidR="006419C5" w:rsidRDefault="006419C5">
      <w:pPr>
        <w:pStyle w:val="ConsPlusTitle"/>
        <w:jc w:val="center"/>
      </w:pPr>
      <w:r>
        <w:t>ОТ ЕГО УРОВНЯ</w:t>
      </w: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Normal"/>
        <w:ind w:firstLine="540"/>
        <w:jc w:val="both"/>
      </w:pPr>
      <w:r>
        <w:lastRenderedPageBreak/>
        <w:t>Федеральный уровень: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- получение данных от объектов регионального уровня;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- анализ полученных данных по программе и формам отчетности федерального уровня;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- ведение базы данных регистра федерального уровня;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- контроль и координация деятельности объектов регионального уровня;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- оказание методической и организационной помощи объектам регионального уровня;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- создание базы для проведения проспективных эпидемиологических исследований СД и его осложнений;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- подготовка аналитических материалов.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Региональный уровень: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 xml:space="preserve">- сбор и регистрация информации обо всех случаях СД и НТГ в объеме карты регистрации и наблюдения больного СД </w:t>
      </w:r>
      <w:hyperlink r:id="rId7">
        <w:r>
          <w:rPr>
            <w:color w:val="0000FF"/>
          </w:rPr>
          <w:t>(форма 40-99)</w:t>
        </w:r>
      </w:hyperlink>
      <w:r>
        <w:t>, проживающих на данной административной территории - субъекте Федерации;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 xml:space="preserve">- сбор и регистрация информации всех случаев смерти, выезда больного СД, либо включенного в регистр ошибочно в объеме карты снятия с учета </w:t>
      </w:r>
      <w:hyperlink r:id="rId8">
        <w:r>
          <w:rPr>
            <w:color w:val="0000FF"/>
          </w:rPr>
          <w:t>(форма 41-95)</w:t>
        </w:r>
      </w:hyperlink>
      <w:r>
        <w:t xml:space="preserve"> - для снятия его с учета в регистре;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- ведение базы данных регистра регионального уровня;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- подготовка ежегодного стандартного отчета и представление его не позднее 1 марта в ФДЦ МЗ в отдел Государственного регистра СД;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- предоставление необходимой статистической информации местным органам практического здравоохранения.</w:t>
      </w: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Title"/>
        <w:jc w:val="center"/>
        <w:outlineLvl w:val="1"/>
      </w:pPr>
      <w:r>
        <w:t>5. МОНИТОРИНГ ОСНОВНЫХ ПОКАЗАТЕЛЕЙ</w:t>
      </w: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Normal"/>
        <w:ind w:firstLine="540"/>
        <w:jc w:val="both"/>
      </w:pPr>
      <w:r>
        <w:t>Метод мониторирования основных медико-статистических показателей СД является основой функционирования ГРСД. Суть его заключается в планомерном, научно обоснованном наблюдении за эпидемиологической ситуацией в отношении СД, состоянием здоровья больных, качеством лечебно-профилактической помощи, а главное, направленности их изменений. В работе ГРСД условно можно выделить три этапа: сбор информации о больных и формирование базы персональных данных, ведение базы данных и анализ полученных данных. Результатом автоматизированного анализа является стандартный отчет, который ежегодно направляется в ФЦ ГРСД. На основе результатов расширенного и более глубокого анализа готовятся аналитические справки, разрабатываются предложения или готовятся справки по запросу Минздрава РФ, органов здравоохранения на местах или врачей по своему участку. В работе на первом и последующих этапах принимают активное участие врачи-эндокринологи ЛПУ (поликлиник, стационаров, диспансеров).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Объектом наблюдения регистра является население, проживающее на данной административной территории.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Единицей наблюдения регистра являются больные СД (дети, подростки, взрослые) и лица с НТГ.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Порядок сбора и представления сведений о больных СД.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lastRenderedPageBreak/>
        <w:t>Участковый врач-эндокринолог (диабетолог) заполняет на каждого больного СД, находящегося под его наблюдением специальную карту регистрации и наблюдения (Приложение 1 - не приводится), затем передает эти карты в территориальный центр (ТЦ) ГРСД, где эти данные вносятся в базу данных регистра. В последующее время в течение года эндокринолог представляет такие же карты на лиц заболевших СД в текущем году, а также сведения о тех изменениях, которые произошли с уже включенными в регистр больными в объеме карты регистрации и наблюдения (Приложение 1). Кроме того, участковый эндокринолог заполняет и представляет в ТЦ карты на всех умерших, выехавших на другое место жительства больных, либо лиц включенных в регистр ошибочно. Сведения представляются в объеме карты снятия с учета (Приложение 2 - не приводится). Все сказанное относится и к лицам с нарушенной толерантностью к глюкозе (НТГ). Лица с нарушенной гликемией натощак в регистр не включаются до перехода их состояния в стадию НТГ.</w:t>
      </w:r>
    </w:p>
    <w:p w:rsidR="006419C5" w:rsidRDefault="006419C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6419C5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C5" w:rsidRDefault="006419C5">
            <w:pPr>
              <w:pStyle w:val="ConsPlusNormal"/>
              <w:jc w:val="both"/>
            </w:pPr>
            <w:r>
              <w:t>Учитывая важность информации о заболеваемости СД среди детей, в первую очередь создается регистр детей и подростков больных СД.</w:t>
            </w:r>
          </w:p>
        </w:tc>
      </w:tr>
    </w:tbl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Normal"/>
        <w:ind w:firstLine="540"/>
        <w:jc w:val="both"/>
      </w:pPr>
      <w:r>
        <w:t>Выявление и учет больных.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Успехи диспансерного наблюдения во многом зависят от возможностей медицинской службы своевременно выявить и взять на учет лиц с НТГ и СД.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Если при обращении в лечебное учреждение у пациента выявлен СД или НТГ, то его направляют к эндокринологу по месту жительства. При уточнении диагноза следует придерживаться рекомендаций Комитета экспертов ВОЗ по сахарному диабету (1997 г.), согласно которым выделяют следующие нарушения углеводного обмена: сахарный диабет, нарушенная толерантность к глюкозе и нарушенная гликемия натощак. НТГ и нарушенная гликемия натощак объединяют в класс нарушенный гомеостаз глюкозы, представляющий собой состояние обмена глюкозы промежуточное между нормой и диабетом.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 xml:space="preserve">В связи с тем, что в настоящее время пересмотрены критерии диагностики СД и НТГ, а в ряде ЛПУ не всегда корректно проводится пероральный тест с нагрузкой глюкозой (ОГТТ) или интерпретируют его данные, мы приводим новые критерии диагностики диабета, методику его выявления и рекомендации по скринингу лиц, не имеющих явных симптомов СД </w:t>
      </w:r>
      <w:hyperlink w:anchor="P220">
        <w:r>
          <w:rPr>
            <w:color w:val="0000FF"/>
          </w:rPr>
          <w:t>(Приложение 3)</w:t>
        </w:r>
      </w:hyperlink>
      <w:r>
        <w:t>. Последнее имеет существенное значение для наиболее полного выявления лиц с СД, особенно с СД 2 типа.</w:t>
      </w: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Title"/>
        <w:jc w:val="center"/>
        <w:outlineLvl w:val="1"/>
      </w:pPr>
      <w:r>
        <w:t>6. РЕКОМЕНДАЦИИ ПО ЗАПОЛНЕНИЮ КАРТ</w:t>
      </w: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Normal"/>
        <w:ind w:firstLine="540"/>
        <w:jc w:val="both"/>
      </w:pPr>
      <w:r>
        <w:t>Государственного регистра больных сахарным диабетом.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(</w:t>
      </w:r>
      <w:hyperlink r:id="rId9">
        <w:r>
          <w:rPr>
            <w:color w:val="0000FF"/>
          </w:rPr>
          <w:t>форма N 40-99</w:t>
        </w:r>
      </w:hyperlink>
      <w:r>
        <w:t xml:space="preserve"> "Карта регистрации и наблюдения больного сахарным диабетом"; </w:t>
      </w:r>
      <w:hyperlink r:id="rId10">
        <w:r>
          <w:rPr>
            <w:color w:val="0000FF"/>
          </w:rPr>
          <w:t>форма N 41-95</w:t>
        </w:r>
      </w:hyperlink>
      <w:r>
        <w:t xml:space="preserve"> "Карта снятия с учета больного сахарным диабетом") - Приложение 1, 2.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1. Общие принципы заполнения регистрационных документов.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 xml:space="preserve">1.1. Регистрационные документы ГРСД (формы </w:t>
      </w:r>
      <w:hyperlink r:id="rId11">
        <w:r>
          <w:rPr>
            <w:color w:val="0000FF"/>
          </w:rPr>
          <w:t>N 40-99</w:t>
        </w:r>
      </w:hyperlink>
      <w:r>
        <w:t xml:space="preserve"> и </w:t>
      </w:r>
      <w:hyperlink r:id="rId12">
        <w:r>
          <w:rPr>
            <w:color w:val="0000FF"/>
          </w:rPr>
          <w:t>N 41-95</w:t>
        </w:r>
      </w:hyperlink>
      <w:r>
        <w:t>) заполняются на каждого больного сахарным диабетом во всех учреждениях здравоохранения по месту их постоянного наблюдения.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Указанные формы заполняются эндокринологом, а там где его нет, участковым терапевтом, который осуществляет наблюдение и лечение больных сахарным диабетом.</w:t>
      </w:r>
    </w:p>
    <w:p w:rsidR="006419C5" w:rsidRDefault="006419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419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9C5" w:rsidRDefault="006419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9C5" w:rsidRDefault="006419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19C5" w:rsidRDefault="006419C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419C5" w:rsidRDefault="006419C5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В официальном тексте документа, видимо, допущена опечатка: имеется в виду "История развития ребенка" форма N 112/у, а не форма N 121/у.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19C5" w:rsidRDefault="006419C5">
            <w:pPr>
              <w:pStyle w:val="ConsPlusNormal"/>
            </w:pPr>
          </w:p>
        </w:tc>
      </w:tr>
    </w:tbl>
    <w:p w:rsidR="006419C5" w:rsidRDefault="006419C5">
      <w:pPr>
        <w:pStyle w:val="ConsPlusNormal"/>
        <w:spacing w:before="280"/>
        <w:ind w:firstLine="540"/>
        <w:jc w:val="both"/>
      </w:pPr>
      <w:r>
        <w:t xml:space="preserve">1.2. Регистрационные документы заполняются в двух экземплярах. Один экземпляр после заполнения остается в амбулаторной карте </w:t>
      </w:r>
      <w:hyperlink r:id="rId13">
        <w:r>
          <w:rPr>
            <w:color w:val="0000FF"/>
          </w:rPr>
          <w:t>(ф. 025/у-87)</w:t>
        </w:r>
      </w:hyperlink>
      <w:r>
        <w:t xml:space="preserve"> или </w:t>
      </w:r>
      <w:hyperlink r:id="rId14">
        <w:r>
          <w:rPr>
            <w:color w:val="0000FF"/>
          </w:rPr>
          <w:t>истории</w:t>
        </w:r>
      </w:hyperlink>
      <w:r>
        <w:t xml:space="preserve"> развития ребенка (ф. 121/у), второй экземпляр передается для введения в базу данных Регистра.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 xml:space="preserve">Если в учреждении производится автоматизированная обработка форм </w:t>
      </w:r>
      <w:hyperlink r:id="rId15">
        <w:r>
          <w:rPr>
            <w:color w:val="0000FF"/>
          </w:rPr>
          <w:t>N 40-99</w:t>
        </w:r>
      </w:hyperlink>
      <w:r>
        <w:t xml:space="preserve"> и </w:t>
      </w:r>
      <w:hyperlink r:id="rId16">
        <w:r>
          <w:rPr>
            <w:color w:val="0000FF"/>
          </w:rPr>
          <w:t>N 41-95</w:t>
        </w:r>
      </w:hyperlink>
      <w:r>
        <w:t xml:space="preserve"> с использованием средств вычислительной техники, то эта информация представляется на магнитных носителях в формате установленных регистрационных документов или пересылается по электронной почте Регистра, при этом бумажные регистрационные документы не заполняются.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 xml:space="preserve">1.3. Обе формы </w:t>
      </w:r>
      <w:hyperlink r:id="rId17">
        <w:r>
          <w:rPr>
            <w:color w:val="0000FF"/>
          </w:rPr>
          <w:t>N 40-99</w:t>
        </w:r>
      </w:hyperlink>
      <w:r>
        <w:t xml:space="preserve"> и </w:t>
      </w:r>
      <w:hyperlink r:id="rId18">
        <w:r>
          <w:rPr>
            <w:color w:val="0000FF"/>
          </w:rPr>
          <w:t>N 41-95</w:t>
        </w:r>
      </w:hyperlink>
      <w:r>
        <w:t xml:space="preserve"> разбиты на разделы, каждый из которых состоит из ряда строк. Документы имеют единую общую часть - нулевой, 1 и 2 разделы.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1.4. Вся информация о пациенте заносится в регистрационные документы в обязательном порядке, при этом знак "0" является носителем информации. Если в момент заполнения документов какой-либо информации нет, то в соответствующей строке ставится прочерк или обводится соответствующий ответ.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1.5. Заполнение документов проводится шариковой ручкой (синий или черный цвет). Вся текстовая и цифровая информация заносится печатными буквами и цифрами четко, разборчиво и без исправлений. Текстовая информация записывается на русском языке, цифровая информация - арабскими цифрами.</w:t>
      </w:r>
    </w:p>
    <w:p w:rsidR="006419C5" w:rsidRDefault="006419C5">
      <w:pPr>
        <w:pStyle w:val="ConsPlusNormal"/>
        <w:spacing w:before="220"/>
        <w:ind w:firstLine="540"/>
        <w:jc w:val="both"/>
      </w:pPr>
      <w:bookmarkStart w:id="0" w:name="P123"/>
      <w:bookmarkEnd w:id="0"/>
      <w:r>
        <w:t>1.6. Все даты, включающие число, месяц, год записываются арабскими цифрами в следующей очередности и разделяются точкой: число (две цифры), месяц (две цифры), год (полностью). Например: 3 апреля 1999 года - 03.04.1999.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 xml:space="preserve">1.7. "Карта регистрации и наблюдения больного сахарным диабетом", </w:t>
      </w:r>
      <w:hyperlink r:id="rId19">
        <w:r>
          <w:rPr>
            <w:color w:val="0000FF"/>
          </w:rPr>
          <w:t>форма 40-99</w:t>
        </w:r>
      </w:hyperlink>
      <w:r>
        <w:t xml:space="preserve"> (Приложение 1) заполняется на каждое лицо. В случае, когда данные о больном вносятся в ГРСД впервые - регистрация, следует в названии карты подчеркнуть слово "регистрации". Далее ежегодно представлять информацию об этом больном в объеме этой же карты, но при этом подчеркивать в названии ее слово "наблюдение".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 xml:space="preserve">При этом врач обязательно заполняет </w:t>
      </w:r>
      <w:hyperlink r:id="rId20">
        <w:r>
          <w:rPr>
            <w:color w:val="0000FF"/>
          </w:rPr>
          <w:t>разделы 0</w:t>
        </w:r>
      </w:hyperlink>
      <w:r>
        <w:t xml:space="preserve"> - </w:t>
      </w:r>
      <w:hyperlink r:id="rId21">
        <w:r>
          <w:rPr>
            <w:color w:val="0000FF"/>
          </w:rPr>
          <w:t>2</w:t>
        </w:r>
      </w:hyperlink>
      <w:r>
        <w:t>, а также те позиции, которые появились в отчетном году, или позиции, в которых произошли изменения прежней информации.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Все эти сведения вносятся в соответствующие графы также как и при регистрации.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2. Заполнение нулевого раздела.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Нулевой фрагмент заполняется на всех документах до внесения в них регистрационных данных (кроме даты заполнения, которая указывается при окончании работы с документами).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Графа 1</w:t>
        </w:r>
      </w:hyperlink>
      <w:r>
        <w:t xml:space="preserve"> - код формы - указан типографским способом.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Графа 2</w:t>
        </w:r>
      </w:hyperlink>
      <w:r>
        <w:t xml:space="preserve"> - дата - заносится восьмизначным числом в соответствии с правилами заполнения дат (см. </w:t>
      </w:r>
      <w:hyperlink w:anchor="P123">
        <w:r>
          <w:rPr>
            <w:color w:val="0000FF"/>
          </w:rPr>
          <w:t>пункт 1.6</w:t>
        </w:r>
      </w:hyperlink>
      <w:r>
        <w:t>) после заполнения всей карты.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Графа 3</w:t>
        </w:r>
      </w:hyperlink>
      <w:r>
        <w:t xml:space="preserve"> - код учреждения по ОКПО - для учреждений, имеющих самостоятельный код по ОКПО, записывается семизначным числом вместе с контрольным разрядом без разделителей, при этом в графе 4 раздела 0 вписывается "0".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Графа 4</w:t>
        </w:r>
      </w:hyperlink>
      <w:r>
        <w:t xml:space="preserve"> - если учреждение не имеет самостоятельного кода, то указывается шестизначный </w:t>
      </w:r>
      <w:r>
        <w:lastRenderedPageBreak/>
        <w:t>дополнительный код в графе 4 раздела 0, при этом в графе 3 записывается "0".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 xml:space="preserve">3. </w:t>
      </w:r>
      <w:hyperlink r:id="rId26">
        <w:r>
          <w:rPr>
            <w:color w:val="0000FF"/>
          </w:rPr>
          <w:t>Раздел 1</w:t>
        </w:r>
      </w:hyperlink>
      <w:r>
        <w:t xml:space="preserve"> - идентификация больного, на которого заполняется карта.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1 строка</w:t>
        </w:r>
      </w:hyperlink>
      <w:r>
        <w:t xml:space="preserve"> - номер больного в регистре (вписывается оператором при включении больного в регистр).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В случае смерти или снятия с учета по другим причинам уникальный номер сохраняется в архиве банка данных регистра.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2 строка</w:t>
        </w:r>
      </w:hyperlink>
      <w:r>
        <w:t xml:space="preserve"> - фамилия - заполняется на русском языке печатными буквами.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3 строка</w:t>
        </w:r>
      </w:hyperlink>
      <w:r>
        <w:t xml:space="preserve"> - имя - заполняется на русском языке печатными буквами.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4 строка</w:t>
        </w:r>
      </w:hyperlink>
      <w:r>
        <w:t xml:space="preserve"> - отчество - заполняется на русском языке печатными буквами.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Если в документе, удостоверяющем личность, не указано отчество, то в строке ставится прочерк.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31">
        <w:r>
          <w:rPr>
            <w:color w:val="0000FF"/>
          </w:rPr>
          <w:t>5 строка</w:t>
        </w:r>
      </w:hyperlink>
      <w:r>
        <w:t xml:space="preserve"> - пол - для лиц мужского пола обводится цифра - 1, для женского - 2.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6 строка</w:t>
        </w:r>
      </w:hyperlink>
      <w:r>
        <w:t xml:space="preserve"> - дата рождения - записывается как указано в </w:t>
      </w:r>
      <w:hyperlink w:anchor="P123">
        <w:r>
          <w:rPr>
            <w:color w:val="0000FF"/>
          </w:rPr>
          <w:t>пункте 1.6</w:t>
        </w:r>
      </w:hyperlink>
      <w:r>
        <w:t>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Раздел 2</w:t>
        </w:r>
      </w:hyperlink>
      <w:r>
        <w:t xml:space="preserve"> - адрес и место жительства.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34">
        <w:r>
          <w:rPr>
            <w:color w:val="0000FF"/>
          </w:rPr>
          <w:t>1 строка</w:t>
        </w:r>
      </w:hyperlink>
      <w:r>
        <w:t xml:space="preserve"> - почтовый индекс - номер отделения связи, обслуживающего данный населенный пункт (или район), записывается шестизначным числом. Если больной имеет телефон, следует записать его в правом углу.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35">
        <w:r>
          <w:rPr>
            <w:color w:val="0000FF"/>
          </w:rPr>
          <w:t>2 строка</w:t>
        </w:r>
      </w:hyperlink>
      <w:r>
        <w:t xml:space="preserve"> - республика (край, область) - записывается принятое наименование республики, края, области.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36">
        <w:r>
          <w:rPr>
            <w:color w:val="0000FF"/>
          </w:rPr>
          <w:t>3 строка</w:t>
        </w:r>
      </w:hyperlink>
      <w:r>
        <w:t xml:space="preserve"> - населенный пункт - записывается название населенного пункта. Перед названием населенного пункта необходимо обязательно указать его тип в соответствии с принятым в классификаторе СОАТО сокращениями: город - г., поселок городского типа - пгт, село - с, деревня - д.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После буквенного обозначения типа населенного пункта ставится знак точки (.).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37">
        <w:r>
          <w:rPr>
            <w:color w:val="0000FF"/>
          </w:rPr>
          <w:t>4 строка</w:t>
        </w:r>
      </w:hyperlink>
      <w:r>
        <w:t xml:space="preserve"> - район (округ) - вписывается полное наименование района (округа).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38">
        <w:r>
          <w:rPr>
            <w:color w:val="0000FF"/>
          </w:rPr>
          <w:t>5 строка</w:t>
        </w:r>
      </w:hyperlink>
      <w:r>
        <w:t xml:space="preserve"> - улица, дом, корпус, квартира - если населенный пункт не имеет названия улицы, а дом - номера или корпуса, то в строке ставится прочерк. При наличии хуторской системы, в этой строке указывается название хутора, а в </w:t>
      </w:r>
      <w:hyperlink r:id="rId39">
        <w:r>
          <w:rPr>
            <w:color w:val="0000FF"/>
          </w:rPr>
          <w:t>строке 3</w:t>
        </w:r>
      </w:hyperlink>
      <w:r>
        <w:t xml:space="preserve"> название населенного пункта, к которому хутор приписан.</w:t>
      </w: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Normal"/>
        <w:ind w:firstLine="540"/>
        <w:jc w:val="both"/>
      </w:pPr>
      <w:r>
        <w:t xml:space="preserve">Особенности заполнения </w:t>
      </w:r>
      <w:hyperlink r:id="rId40">
        <w:r>
          <w:rPr>
            <w:color w:val="0000FF"/>
          </w:rPr>
          <w:t>формы N 40-99</w:t>
        </w:r>
      </w:hyperlink>
    </w:p>
    <w:p w:rsidR="006419C5" w:rsidRDefault="006419C5">
      <w:pPr>
        <w:pStyle w:val="ConsPlusNormal"/>
        <w:spacing w:before="220"/>
        <w:ind w:firstLine="540"/>
        <w:jc w:val="both"/>
      </w:pPr>
      <w:r>
        <w:t>"Карта регистрации и наблюдения больного сахарным диабетом".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Раздел 3</w:t>
        </w:r>
      </w:hyperlink>
      <w:r>
        <w:t xml:space="preserve"> - сведения о заболевании и лечении сахарного диабета".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1 строка</w:t>
        </w:r>
      </w:hyperlink>
      <w:r>
        <w:t xml:space="preserve"> - год установления диагноза - записывается арабскими цифрами (две последние цифры года).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43">
        <w:r>
          <w:rPr>
            <w:color w:val="0000FF"/>
          </w:rPr>
          <w:t>2 строка</w:t>
        </w:r>
      </w:hyperlink>
      <w:r>
        <w:t xml:space="preserve"> - год начала инсулинотерапии - также вписываются две последние цифры года.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3 строка</w:t>
        </w:r>
      </w:hyperlink>
      <w:r>
        <w:t xml:space="preserve"> - тип диабета - кодируется следующим образом: обводится цифра соответствующего </w:t>
      </w:r>
      <w:r>
        <w:lastRenderedPageBreak/>
        <w:t>ответа: 1 - СД (сахарный диабет) 1 типа; 2 - СД (сахарный диабет) 2 типа; 3 - сахарный диабет беременных; 4 - другие типы диабета; 5 - нарушение толерантности к глюкозе.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45">
        <w:r>
          <w:rPr>
            <w:color w:val="0000FF"/>
          </w:rPr>
          <w:t>4 строка</w:t>
        </w:r>
      </w:hyperlink>
      <w:r>
        <w:t xml:space="preserve"> - рост - указывается в см в целых числах.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46">
        <w:r>
          <w:rPr>
            <w:color w:val="0000FF"/>
          </w:rPr>
          <w:t>5 строка</w:t>
        </w:r>
      </w:hyperlink>
      <w:r>
        <w:t xml:space="preserve"> - вес - указывается в кг в целых числах.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47">
        <w:r>
          <w:rPr>
            <w:color w:val="0000FF"/>
          </w:rPr>
          <w:t>6 строка</w:t>
        </w:r>
      </w:hyperlink>
      <w:r>
        <w:t xml:space="preserve"> - АД (артериальное давление) - показатель уровня артериального давления в покое, указывается в мм рт. ст.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48">
        <w:r>
          <w:rPr>
            <w:color w:val="0000FF"/>
          </w:rPr>
          <w:t>7 строка</w:t>
        </w:r>
      </w:hyperlink>
      <w:r>
        <w:t xml:space="preserve"> - диета - обводится цифра 1 - если больной не придерживается рекомендаций врача по питанию; 2 - если больной придерживается рекомендаций врача по питанию; 3 - придерживается нерегулярно.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49">
        <w:r>
          <w:rPr>
            <w:color w:val="0000FF"/>
          </w:rPr>
          <w:t>8 строка</w:t>
        </w:r>
      </w:hyperlink>
      <w:r>
        <w:t xml:space="preserve"> - самоконтроль - обводится цифра 1 - если больной не проводит самоконтроль гликемии (или гликозурии), согласно предписанию врача; 2 - если больной проводит самоконтроль гликемии (или гликозурии).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50">
        <w:r>
          <w:rPr>
            <w:color w:val="0000FF"/>
          </w:rPr>
          <w:t>9 строка</w:t>
        </w:r>
      </w:hyperlink>
      <w:r>
        <w:t xml:space="preserve"> - записываются названия сахароснижающих препаратов на русском языке и число таблеток каждого препарата (арабскими цифрами), которые больной принимает в течение дня на момент заполнения карты.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51">
        <w:r>
          <w:rPr>
            <w:color w:val="0000FF"/>
          </w:rPr>
          <w:t>10 строка</w:t>
        </w:r>
      </w:hyperlink>
      <w:r>
        <w:t xml:space="preserve"> - записываются названия инсулинов на русском языке, которые получает больной и число ЕД каждого типа инсулина за сутки. Если название инсулина расширяется дополнительными буквосочетаниями - их следует писать латинскими буквами, слова "КОМБ", "Пенфилл"- русскими. При этом указывается объем пенфилла и заполняется строка, в конце которой указано в скобках "в картриджах". Например: Актрапид НМ Пенфилл 3,0; Инсуман Комб; Инсулрап SPP; Хумулин NPH. Название инсулина при вводе в базу данных должно точно соответствовать его названию в справочнике программы.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52">
        <w:r>
          <w:rPr>
            <w:color w:val="0000FF"/>
          </w:rPr>
          <w:t>11 строка</w:t>
        </w:r>
      </w:hyperlink>
      <w:r>
        <w:t xml:space="preserve"> - записываются числовые значения указанных лабораторных показателей в соответствующих единицах измерения, в позиции "микроальбуминурия", в случае ее отсутствия обводится цифра 1, а при ее обнаружении - цифра 2.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53">
        <w:r>
          <w:rPr>
            <w:color w:val="0000FF"/>
          </w:rPr>
          <w:t>Раздел 4</w:t>
        </w:r>
      </w:hyperlink>
      <w:r>
        <w:t xml:space="preserve"> - Осложнения сахарного диабета.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 xml:space="preserve">В </w:t>
      </w:r>
      <w:hyperlink r:id="rId54">
        <w:r>
          <w:rPr>
            <w:color w:val="0000FF"/>
          </w:rPr>
          <w:t>графе 1</w:t>
        </w:r>
      </w:hyperlink>
      <w:r>
        <w:t xml:space="preserve"> кодируется вид осложнения путем обведения соответствующей цифры ответа. В графе 2 вписываются последние две цифры года установления диагноза данного осложнения.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55">
        <w:r>
          <w:rPr>
            <w:color w:val="0000FF"/>
          </w:rPr>
          <w:t>1 строка</w:t>
        </w:r>
      </w:hyperlink>
      <w:r>
        <w:t xml:space="preserve"> - диабетическая кома - цифра 1 обводится в случае отсутствия данного диагноза у больного, цифра 2 - в случае постановки диагноза кетоацидотической комы, цифра 3 - в случае постановки диагноза гиперосмолярной комы, цифра 4 - в случае постановки диагноза лактацидотической комы, цифра 9 - при отсутствии сведений о данном осложнении. В графе "Год установления осложнения" указать год установления диагноза комы.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56">
        <w:r>
          <w:rPr>
            <w:color w:val="0000FF"/>
          </w:rPr>
          <w:t>2 строка</w:t>
        </w:r>
      </w:hyperlink>
      <w:r>
        <w:t xml:space="preserve"> - задержка физического развития у детей - цифра 1 обводится в случае отсутствия задержки физического развития, цифра 2 - если отмечается задержка физического развития. В графе "Год установления осложнения" указать год установления задержки физического развития.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57">
        <w:r>
          <w:rPr>
            <w:color w:val="0000FF"/>
          </w:rPr>
          <w:t>3 строка</w:t>
        </w:r>
      </w:hyperlink>
      <w:r>
        <w:t xml:space="preserve"> - хайропатия - цифра 1 обводится в случае отсутствия хайропатии, цифра 2 - если отмечается хайропатия. В графе "Год установления осложнения" указать год установления хайропатии.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58">
        <w:r>
          <w:rPr>
            <w:color w:val="0000FF"/>
          </w:rPr>
          <w:t>4 строка</w:t>
        </w:r>
      </w:hyperlink>
      <w:r>
        <w:t xml:space="preserve"> - диабетическая катаракта - цифра 1 обводится в случае отсутствия катаракты, цифра 2 - если катаракта развилась после начала диабета, цифра 3 - если больной ослеп на один или оба глаза вследствие катаракты, 9 - при отсутствии сведений о катаракте. В графе "Год установления </w:t>
      </w:r>
      <w:r>
        <w:lastRenderedPageBreak/>
        <w:t>осложнения" указать год установления диагноза катаракты.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59">
        <w:r>
          <w:rPr>
            <w:color w:val="0000FF"/>
          </w:rPr>
          <w:t>5 строка</w:t>
        </w:r>
      </w:hyperlink>
      <w:r>
        <w:t xml:space="preserve"> - диабетическая ретинопатия - цифра 1 обводится в случае отсутствия ретинопатии, цифра 2 - если установлена непролиферативная стадия ретинопатии, цифра 3 - если установлена препролиферативная стадия ретинопатии, цифра 4 - если установлена пролиферативная стадия ретинопатии, цифра 5 - если больной ослеп на один или оба глаза вследствие ретинопатии, цифра 9 - при отсутствии сведений о ретинопатии. В графе "Год установления осложнения" указать год установления диагноза диабетической ретинопатии.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60">
        <w:r>
          <w:rPr>
            <w:color w:val="0000FF"/>
          </w:rPr>
          <w:t>6 строка</w:t>
        </w:r>
      </w:hyperlink>
      <w:r>
        <w:t xml:space="preserve"> - диабетическая нефропатия - цифра 1 обводится в случае отсутствия нефропатии, цифра 2 - если установлен диагноз нефропатии, цифра 3 - если больной находится на гемодиализе, цифра 4 - если больному была выполнена трансплантация почки, цифра 9 - при отсутствии сведений о нефропатии. В графе "Год установления осложнения" указать год установления диагноза диабетической нефропатии.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61">
        <w:r>
          <w:rPr>
            <w:color w:val="0000FF"/>
          </w:rPr>
          <w:t>7 строка</w:t>
        </w:r>
      </w:hyperlink>
      <w:r>
        <w:t xml:space="preserve"> - диабетическая сенсорная нейропатия - цифра 1 обводится в случае отсутствия сенсорной нейропатии, цифра 2 - если установлен диагноз сенсорной нейропатии, цифра 9 - при отсутствии сведений о сенсорной нейропатии. В графе "Год установления осложнения" указать год установления диагноза сенсорной нейропатии.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62">
        <w:r>
          <w:rPr>
            <w:color w:val="0000FF"/>
          </w:rPr>
          <w:t>8 строка</w:t>
        </w:r>
      </w:hyperlink>
      <w:r>
        <w:t xml:space="preserve"> - автономная нейропатия - цифра 1 обводится в случае отсутствия автономной нейропатии, цифра 2 - если установлен диагноз автономной нейропатии, цифра 9 - при отсутствии сведений об автономной нейропатии. В графе "Год установления осложнения" указать год установления диагноза автономной нейропатии.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63">
        <w:r>
          <w:rPr>
            <w:color w:val="0000FF"/>
          </w:rPr>
          <w:t>9 строка</w:t>
        </w:r>
      </w:hyperlink>
      <w:r>
        <w:t xml:space="preserve"> - диабетическая макроангиопатия нижних конечностей - цифра 1 обводится в случае отсутствия макроангиопатии нижних конечностей, цифра 2 - если установлен диагноз макроангиопатии нижних конечностей, цифра 9 - при отсутствии сведений о макроангиопатии нижних конечностей. В графе "Год установления осложнения" указать год установления диагноза макроангиопатии нижних конечностей.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64">
        <w:r>
          <w:rPr>
            <w:color w:val="0000FF"/>
          </w:rPr>
          <w:t>10 строка</w:t>
        </w:r>
      </w:hyperlink>
      <w:r>
        <w:t xml:space="preserve"> - диабетическая стопа. Цифра 1 обводится в случае отсутствия диабетической стопы, цифра 2 - если установлен диагноз ишемической формы, цифра 3 - если установлен диагноз нейропатической формы, цифра 4 - если установлен диагноз смешанной формы, цифра 5 - если установлен диагноз диабетической стопы без изъязвления, цифра 6 - если установлен диагноз диабетической стопы с изъязвлением, цифра 7 - если больному была выполнена ампутация ноги (в пределах стопы, но более одного пальца), цифра 8 - если больному была выполнена ампутация ноги (на уровне голени и выше), цифра 9 - при отсутствии сведений о диабетической стопе. В графе "Год установления осложнения" указать год установления диагноза диабетической стопы (ампутации).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65">
        <w:r>
          <w:rPr>
            <w:color w:val="0000FF"/>
          </w:rPr>
          <w:t>11 строка</w:t>
        </w:r>
      </w:hyperlink>
      <w:r>
        <w:t xml:space="preserve"> - стенокардия - цифра 1 обводится в случае отсутствия стенокардии, цифра 2 - если установлен диагноз стенокардии напряжения, цифра 3 - если установлен диагноз стенокардии покоя, цифра 9 - при отсутствии сведений о стенокардии.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66">
        <w:r>
          <w:rPr>
            <w:color w:val="0000FF"/>
          </w:rPr>
          <w:t>12 строка</w:t>
        </w:r>
      </w:hyperlink>
      <w:r>
        <w:t xml:space="preserve"> - инфаркт миокарда - цифра 1 обводится в случае отсутствия инфаркта миокарда, цифра 2 - если установлен диагноз инфаркта миокарда, цифра 3 - если инфаркт миокарда был перенесен больным два раза и более, цифра 9 - при отсутствии сведений об инфаркте миокарда. В графе "Год установления осложнения" указать год установления диагноза инфаркта миокарда.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67">
        <w:r>
          <w:rPr>
            <w:color w:val="0000FF"/>
          </w:rPr>
          <w:t>13 строка</w:t>
        </w:r>
      </w:hyperlink>
      <w:r>
        <w:t xml:space="preserve"> - нарушение мозгового кровообращения - цифра 1 обводится в случае отсутствия нарушения мозгового кровообращения, цифра 2 - если установлен диагноз нарушения мозгового кровообращения, цифра 3 - если установлен диагноз транзиторного нарушения мозгового кровообращения, строка 4 - если установлен диагноз нарушения мозгового кровообращения с нарушением двигательных функций, цифра 9 - при отсутствии сведений о нарушении мозгового </w:t>
      </w:r>
      <w:r>
        <w:lastRenderedPageBreak/>
        <w:t>кровообращения. В графе "Год установления осложнения" указать год установления диагноза нарушения мозгового кровообращения.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68">
        <w:r>
          <w:rPr>
            <w:color w:val="0000FF"/>
          </w:rPr>
          <w:t>14 строка</w:t>
        </w:r>
      </w:hyperlink>
      <w:r>
        <w:t xml:space="preserve"> - гипертония - цифра 1 обводится в случае отсутствия у больного гипертонии, цифра 2 - если установлен диагноз гипертонии, цифра 9 - при отсутствии сведений о гипертонии. В графе "Год установления осложнения" указать год установления диагноза гипертонии.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69">
        <w:r>
          <w:rPr>
            <w:color w:val="0000FF"/>
          </w:rPr>
          <w:t>Раздел 5</w:t>
        </w:r>
      </w:hyperlink>
      <w:r>
        <w:t xml:space="preserve"> - Качество жизни.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70">
        <w:r>
          <w:rPr>
            <w:color w:val="0000FF"/>
          </w:rPr>
          <w:t>1 строка</w:t>
        </w:r>
      </w:hyperlink>
      <w:r>
        <w:t xml:space="preserve"> - указывается количество дней нетрудоспособности работающих больных за последние 12 месяцев (до момента заполнения карты), проведенных: 1 - на стационарном и 2 - на амбулаторном лечении.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71">
        <w:r>
          <w:rPr>
            <w:color w:val="0000FF"/>
          </w:rPr>
          <w:t>2 строка</w:t>
        </w:r>
      </w:hyperlink>
      <w:r>
        <w:t xml:space="preserve"> - указывается количество случаев гипогликемии и кетоацидоза за последние 12 месяцев (до момента заполнения карты).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72">
        <w:r>
          <w:rPr>
            <w:color w:val="0000FF"/>
          </w:rPr>
          <w:t>Раздел 6</w:t>
        </w:r>
      </w:hyperlink>
      <w:r>
        <w:t xml:space="preserve"> - Инвалидность.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73">
        <w:r>
          <w:rPr>
            <w:color w:val="0000FF"/>
          </w:rPr>
          <w:t>1 строка</w:t>
        </w:r>
      </w:hyperlink>
      <w:r>
        <w:t xml:space="preserve"> - год установления инвалидности - записываются две последние цифры года установления инвалидности.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74">
        <w:r>
          <w:rPr>
            <w:color w:val="0000FF"/>
          </w:rPr>
          <w:t>2 строка</w:t>
        </w:r>
      </w:hyperlink>
      <w:r>
        <w:t xml:space="preserve"> - инвалидность - цифра 1 обводится в случае отсутствия инвалидности, цифра 2 - если больной инвалид детства, цифра 3 - если у больного 1-я группа инвалидности, цифра 4 - если у больного 2-я группа инвалидности, цифра 5 - если у больного 3-я группа инвалидности, цифра 9 - при отсутствии сведений об инвалидности.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75">
        <w:r>
          <w:rPr>
            <w:color w:val="0000FF"/>
          </w:rPr>
          <w:t>3 строка</w:t>
        </w:r>
      </w:hyperlink>
      <w:r>
        <w:t xml:space="preserve"> - причина инвалидности - цифра 1 обводится, если причина инвалидности сахарный диабет, цифра 2 - инфаркт миокарда, цифра 3 - инсульт, цифра 4 - отсутствия зрения, цифра 5 - нефропатия, цифра 6 - ампутация конечности, цифра 7 - иные сосудистые заболевания, цифра 8 - другие заболевания, которые стали причиной инвалидности.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76">
        <w:r>
          <w:rPr>
            <w:color w:val="0000FF"/>
          </w:rPr>
          <w:t>Раздел 7</w:t>
        </w:r>
      </w:hyperlink>
      <w:r>
        <w:t xml:space="preserve"> - Сведения о беременности.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77">
        <w:r>
          <w:rPr>
            <w:color w:val="0000FF"/>
          </w:rPr>
          <w:t>1 строка</w:t>
        </w:r>
      </w:hyperlink>
      <w:r>
        <w:t xml:space="preserve"> - беременность в год регистрации или наблюдения и ее исход - вносятся сведения, касающиеся только года регистрации или наблюдения. Цифра 1 обводится, если беременности нет, цифра 2 - если беременна в настоящий момент, цифра 3 - если были нормальные роды, цифра 4 - если беременность была прервана, цифра 5 - если был самопроизвольный аборт, цифра 6 - если отмечалась недоношенность, цифра 7 - если была перинатальная смерть, цифра 8 - если были отмечены врожденные пороки у ребенка.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 xml:space="preserve">Заполнивший форму врач ставит дату ее заполнения шестизначным числом арабскими цифрами в разделе "0" графе 2 (см. </w:t>
      </w:r>
      <w:hyperlink w:anchor="P123">
        <w:r>
          <w:rPr>
            <w:color w:val="0000FF"/>
          </w:rPr>
          <w:t>п. 1.6</w:t>
        </w:r>
      </w:hyperlink>
      <w:r>
        <w:t>), расписывается и пишет печатными буквами свою фамилию, инициалы и телефон.</w:t>
      </w: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Normal"/>
        <w:ind w:firstLine="540"/>
        <w:jc w:val="both"/>
      </w:pPr>
      <w:r>
        <w:t xml:space="preserve">Особенности заполнения </w:t>
      </w:r>
      <w:hyperlink r:id="rId78">
        <w:r>
          <w:rPr>
            <w:color w:val="0000FF"/>
          </w:rPr>
          <w:t>формы N 41-95</w:t>
        </w:r>
      </w:hyperlink>
      <w:r>
        <w:t xml:space="preserve"> "Карты снятия с учета больного сахарным диабетом" (Приложение 2). Заполнение </w:t>
      </w:r>
      <w:hyperlink r:id="rId79">
        <w:r>
          <w:rPr>
            <w:color w:val="0000FF"/>
          </w:rPr>
          <w:t>разделов 0</w:t>
        </w:r>
      </w:hyperlink>
      <w:r>
        <w:t xml:space="preserve"> - </w:t>
      </w:r>
      <w:hyperlink r:id="rId80">
        <w:r>
          <w:rPr>
            <w:color w:val="0000FF"/>
          </w:rPr>
          <w:t>2</w:t>
        </w:r>
      </w:hyperlink>
      <w:r>
        <w:t xml:space="preserve"> описано выше.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81">
        <w:r>
          <w:rPr>
            <w:color w:val="0000FF"/>
          </w:rPr>
          <w:t>Раздел 3</w:t>
        </w:r>
      </w:hyperlink>
      <w:r>
        <w:t xml:space="preserve"> - Сведения о снятии с учета.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82">
        <w:r>
          <w:rPr>
            <w:color w:val="0000FF"/>
          </w:rPr>
          <w:t>1 строка</w:t>
        </w:r>
      </w:hyperlink>
      <w:r>
        <w:t xml:space="preserve"> - дата снятия с учета - вписывается арабскими цифрами в соответствующие пробелы. Например: 3 апреля 1999 года - 03/04/99/.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83">
        <w:r>
          <w:rPr>
            <w:color w:val="0000FF"/>
          </w:rPr>
          <w:t>2 строка</w:t>
        </w:r>
      </w:hyperlink>
      <w:r>
        <w:t xml:space="preserve"> - причина снятия с учета - цифра 1 обводится, если причиной снятия с учета стала смерть больного, цифра 2 - если больной сменил место жительства, цифра 3 - если был внесен в регистр ошибочно, цифра 4 - если у больного нормализовался углеводный обмен, цифра 5 - прочие причины.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84">
        <w:r>
          <w:rPr>
            <w:color w:val="0000FF"/>
          </w:rPr>
          <w:t>3 строка</w:t>
        </w:r>
      </w:hyperlink>
      <w:r>
        <w:t xml:space="preserve"> - дата смерти - вписывается арабскими цифрами в соответствующие пробелы. Например: 3 апреля 1999 года - 03/04/99/.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85">
        <w:r>
          <w:rPr>
            <w:color w:val="0000FF"/>
          </w:rPr>
          <w:t>4 строка</w:t>
        </w:r>
      </w:hyperlink>
      <w:r>
        <w:t xml:space="preserve"> - место смерти - цифра 1 обводится, если больной(ая) умер(ла) в больнице; цифра 2 - если больной(ая) умер(ла) не в больнице.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86">
        <w:r>
          <w:rPr>
            <w:color w:val="0000FF"/>
          </w:rPr>
          <w:t>5 строка</w:t>
        </w:r>
      </w:hyperlink>
      <w:r>
        <w:t xml:space="preserve"> - непосредственные причины смерти - цифра 1 обводится, если смерть наступила в результате диабетической комы (кетоацидотическая, лактацидотическая, гиперосмолярная), цифра 2 - если смерть наступила в результате гипогликемической комы, цифра 3 - если смерть наступила в результате хронической почечной недостаточности, цифра 4 - если смерть наступила в результате хронической сердечно-сосудистой недостаточности, цифра 5 - если смерть наступила от инфаркта миокарда, цифра 6 - если смерть наступила в результате нарушения мозгового кровообращения, цифра 7 - если смерть наступила в результате гангрены, осложнившейся сепсисом, цифра 8 - если смерть наступила по другим причинам (убийство, несчастный случай и т.д.).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87">
        <w:r>
          <w:rPr>
            <w:color w:val="0000FF"/>
          </w:rPr>
          <w:t>6 строка</w:t>
        </w:r>
      </w:hyperlink>
      <w:r>
        <w:t xml:space="preserve"> - заболевания, которые способствовали наступлению смерти - цифра 1 обводится, если это были хронические формы ИБС, цифра 2 - если это были хронические заболевания легких, цифра 3 - если это были острые инфекции, цифра 4 - если это были злокачественные опухоли, цифра 5 - если это были любые другие заболевания кроме перечисленных.</w:t>
      </w:r>
    </w:p>
    <w:p w:rsidR="006419C5" w:rsidRDefault="006419C5">
      <w:pPr>
        <w:pStyle w:val="ConsPlusNormal"/>
        <w:spacing w:before="220"/>
        <w:ind w:firstLine="540"/>
        <w:jc w:val="both"/>
      </w:pPr>
      <w:hyperlink r:id="rId88">
        <w:r>
          <w:rPr>
            <w:color w:val="0000FF"/>
          </w:rPr>
          <w:t>7 строка</w:t>
        </w:r>
      </w:hyperlink>
      <w:r>
        <w:t xml:space="preserve"> - источник полученных сведений о смерти - цифра 1 обводится, если сведения взяты из свидетельства о смерти, цифра 2 - из протокола вскрытия, цифра 3 - из медицинской карты стационарного или амбулаторного больного, цифра 4 - от свидетелей смерти больного.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 xml:space="preserve">Заполнивший форму врач ставит дату ее заполнения шестизначным числом арабскими цифрами в </w:t>
      </w:r>
      <w:hyperlink r:id="rId89">
        <w:r>
          <w:rPr>
            <w:color w:val="0000FF"/>
          </w:rPr>
          <w:t>разделе "0"</w:t>
        </w:r>
      </w:hyperlink>
      <w:r>
        <w:t xml:space="preserve"> графе 2 (см. </w:t>
      </w:r>
      <w:hyperlink w:anchor="P123">
        <w:r>
          <w:rPr>
            <w:color w:val="0000FF"/>
          </w:rPr>
          <w:t>п. 1.6</w:t>
        </w:r>
      </w:hyperlink>
      <w:r>
        <w:t>), расписывается и пишет печатными буквами свою фамилию, инициалы и телефон.</w:t>
      </w:r>
    </w:p>
    <w:p w:rsidR="006419C5" w:rsidRDefault="006419C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6419C5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C5" w:rsidRDefault="006419C5">
            <w:pPr>
              <w:pStyle w:val="ConsPlusNormal"/>
            </w:pPr>
            <w:r>
              <w:t>Прежде, чем данные из карты внести в базу данных Регистра проводится ее экспертиза на предмет правильности ее заполнения и представленных в ней сведений. Экспертиза проводится специалистами, которых привлекает главный эндокринолог-диабетолог.</w:t>
            </w:r>
          </w:p>
          <w:p w:rsidR="006419C5" w:rsidRDefault="006419C5">
            <w:pPr>
              <w:pStyle w:val="ConsPlusNormal"/>
            </w:pPr>
            <w:r>
              <w:t>При вводе данных с карты в компьютер (в базу данных) оператору обязательно следует использовать словарь. Например, в карте мужской пол указан 1 - мужчина, 2 - женщина и врач обводит только цифру. При вводе этого признака в базу данных операторы часто используют "м", "М", "муж", "МУЖСКОЙ" или как-то по другому, что приводит к искажению таблиц отчета, поэтому следует просто взять из словаря или написать "Мужчина", как это предлагает программное обеспечение. И так во всех случаях.</w:t>
            </w:r>
          </w:p>
        </w:tc>
      </w:tr>
    </w:tbl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Title"/>
        <w:jc w:val="center"/>
        <w:outlineLvl w:val="1"/>
      </w:pPr>
      <w:r>
        <w:t>7. СТАНДАРТНЫЙ ОТЧЕТ</w:t>
      </w: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Normal"/>
        <w:ind w:firstLine="540"/>
        <w:jc w:val="both"/>
      </w:pPr>
      <w:r>
        <w:t xml:space="preserve">Стандартный отчет </w:t>
      </w:r>
      <w:hyperlink w:anchor="P267">
        <w:r>
          <w:rPr>
            <w:color w:val="0000FF"/>
          </w:rPr>
          <w:t>(Приложение 4)</w:t>
        </w:r>
      </w:hyperlink>
      <w:r>
        <w:t xml:space="preserve"> представляется ежегодно до 1 марта текущего года за прошедший год. Дата отсчета 1 января текущего года. Последние сведения о больных, которые вносятся в базу данных должны относится к любой дате прошедшего года, включая 31 декабря.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Подробное описание подготовки отчета, его разделы и таблицы представлены в справочнике программного обеспечения и в "Руководстве пользователя".</w:t>
      </w: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Title"/>
        <w:jc w:val="center"/>
        <w:outlineLvl w:val="1"/>
      </w:pPr>
      <w:r>
        <w:t>8. ЭФФЕКТИВНОСТЬ РЕГИСТРА</w:t>
      </w: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Normal"/>
        <w:ind w:firstLine="540"/>
        <w:jc w:val="both"/>
      </w:pPr>
      <w:r>
        <w:t xml:space="preserve">Эффективность регистра сахарного диабета обеспечивается оперативностью получения информации и ее достоверностью, которая позволит принимать правильные управленческие решения, разрабатывать адекватные меры по коррекции неблагоприятных тенденций в эпидемиологической ситуации, решать вопросы обеспечения больных лекарственными </w:t>
      </w:r>
      <w:r>
        <w:lastRenderedPageBreak/>
        <w:t>средствами и средствами самоконтроля, точно зная, какие препараты и в каком количестве используется на данный момент и сколько их потребуется на ближайшие планируемые интервалы времени. Эта информация позволяет экономить как прямые затраты на лечение больных, так и косвенные, связанные с состоянием здоровья больного, его трудоспособностью и социальной значимостью. Установлено, что все затраты на создание регистра и его работу окупаются в ближайшие 5 лет, при условии, что его данные будут использоваться в полном объеме.</w:t>
      </w: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Normal"/>
        <w:jc w:val="right"/>
        <w:outlineLvl w:val="0"/>
      </w:pPr>
      <w:r>
        <w:t>Приложение N 3</w:t>
      </w: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Title"/>
        <w:jc w:val="center"/>
      </w:pPr>
      <w:bookmarkStart w:id="1" w:name="P220"/>
      <w:bookmarkEnd w:id="1"/>
      <w:r>
        <w:t>МЕТОДИКА</w:t>
      </w:r>
    </w:p>
    <w:p w:rsidR="006419C5" w:rsidRDefault="006419C5">
      <w:pPr>
        <w:pStyle w:val="ConsPlusTitle"/>
        <w:jc w:val="center"/>
      </w:pPr>
      <w:r>
        <w:t>ДИАГНОСТИКИ И КРИТЕРИИ САХАРНОГО ДИАБЕТА</w:t>
      </w:r>
    </w:p>
    <w:p w:rsidR="006419C5" w:rsidRDefault="006419C5">
      <w:pPr>
        <w:pStyle w:val="ConsPlusNormal"/>
        <w:jc w:val="center"/>
      </w:pPr>
    </w:p>
    <w:p w:rsidR="006419C5" w:rsidRDefault="006419C5">
      <w:pPr>
        <w:pStyle w:val="ConsPlusNormal"/>
        <w:ind w:firstLine="540"/>
        <w:jc w:val="both"/>
      </w:pPr>
      <w:r>
        <w:t>Если имеются симптомы СД, такие как полиурия, полидипсия, немотивированная потеря в весе, то проводят определение гликемии натощак, либо выборочно, в течение дня, на фоне обычного питания обследуемого. При гликемии натощак 6,1 ммоль/л и более, а при выборочном определении 11,1 ммоль/л и более ставится диагноз СД.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При отсутствии симптомов СД необходимо проведение ОГТТ. Проводить тест рекомендуется утром, после 3 дней пребывания обследуемого на обычном питании и на фоне обычной физической активности. Тест должен проводиться утром, натощак, через 8 - 14 часов после последнего приема пищи. В качестве нагрузки рекомендуется 75,0 г глюкозы, растворенной в 250 - 300 мл воды. Раствор следует выпить в течение 5 минут. Детям до 14 лет количество глюкозы для проведения ОГТТ дают из расчета 1,75 г глюкозы на кг веса ребенка. Забор крови для исследования проводится натощак и через 2 часа после нагрузки.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Следует помнить, что определенные факторы могут повлиять на показатели теста. Это некоторые лекарственные препараты, инфекции.</w:t>
      </w: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Normal"/>
        <w:jc w:val="center"/>
      </w:pPr>
      <w:r>
        <w:t>Диагностические критерии СД и других нарушений</w:t>
      </w:r>
    </w:p>
    <w:p w:rsidR="006419C5" w:rsidRDefault="006419C5">
      <w:pPr>
        <w:pStyle w:val="ConsPlusNormal"/>
        <w:jc w:val="center"/>
      </w:pPr>
      <w:r>
        <w:t>углеводного обмена.</w:t>
      </w:r>
    </w:p>
    <w:p w:rsidR="006419C5" w:rsidRDefault="006419C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4"/>
        <w:gridCol w:w="2665"/>
        <w:gridCol w:w="3231"/>
      </w:tblGrid>
      <w:tr w:rsidR="006419C5">
        <w:tc>
          <w:tcPr>
            <w:tcW w:w="3174" w:type="dxa"/>
            <w:vMerge w:val="restart"/>
          </w:tcPr>
          <w:p w:rsidR="006419C5" w:rsidRDefault="006419C5">
            <w:pPr>
              <w:pStyle w:val="ConsPlusNormal"/>
            </w:pPr>
          </w:p>
        </w:tc>
        <w:tc>
          <w:tcPr>
            <w:tcW w:w="5896" w:type="dxa"/>
            <w:gridSpan w:val="2"/>
          </w:tcPr>
          <w:p w:rsidR="006419C5" w:rsidRDefault="006419C5">
            <w:pPr>
              <w:pStyle w:val="ConsPlusNormal"/>
              <w:jc w:val="center"/>
            </w:pPr>
            <w:r>
              <w:t>Капиллярная кровь</w:t>
            </w:r>
          </w:p>
        </w:tc>
      </w:tr>
      <w:tr w:rsidR="006419C5">
        <w:tc>
          <w:tcPr>
            <w:tcW w:w="3174" w:type="dxa"/>
            <w:vMerge/>
          </w:tcPr>
          <w:p w:rsidR="006419C5" w:rsidRDefault="006419C5">
            <w:pPr>
              <w:pStyle w:val="ConsPlusNormal"/>
            </w:pPr>
          </w:p>
        </w:tc>
        <w:tc>
          <w:tcPr>
            <w:tcW w:w="2665" w:type="dxa"/>
          </w:tcPr>
          <w:p w:rsidR="006419C5" w:rsidRDefault="006419C5">
            <w:pPr>
              <w:pStyle w:val="ConsPlusNormal"/>
              <w:jc w:val="center"/>
            </w:pPr>
            <w:r>
              <w:t>Гликемия натощак</w:t>
            </w:r>
          </w:p>
          <w:p w:rsidR="006419C5" w:rsidRDefault="006419C5">
            <w:pPr>
              <w:pStyle w:val="ConsPlusNormal"/>
              <w:jc w:val="center"/>
            </w:pPr>
            <w:r>
              <w:t>(ммоль/л)</w:t>
            </w:r>
          </w:p>
        </w:tc>
        <w:tc>
          <w:tcPr>
            <w:tcW w:w="3231" w:type="dxa"/>
          </w:tcPr>
          <w:p w:rsidR="006419C5" w:rsidRDefault="006419C5">
            <w:pPr>
              <w:pStyle w:val="ConsPlusNormal"/>
              <w:jc w:val="center"/>
            </w:pPr>
            <w:r>
              <w:t>Гликемия через 2 часа после нагрузки глюкозой</w:t>
            </w:r>
          </w:p>
          <w:p w:rsidR="006419C5" w:rsidRDefault="006419C5">
            <w:pPr>
              <w:pStyle w:val="ConsPlusNormal"/>
              <w:jc w:val="center"/>
            </w:pPr>
            <w:r>
              <w:t>(ммоль/л)</w:t>
            </w:r>
          </w:p>
        </w:tc>
      </w:tr>
      <w:tr w:rsidR="006419C5">
        <w:tc>
          <w:tcPr>
            <w:tcW w:w="3174" w:type="dxa"/>
          </w:tcPr>
          <w:p w:rsidR="006419C5" w:rsidRDefault="006419C5">
            <w:pPr>
              <w:pStyle w:val="ConsPlusNormal"/>
            </w:pPr>
            <w:r>
              <w:t>Нормальные значения</w:t>
            </w:r>
          </w:p>
        </w:tc>
        <w:tc>
          <w:tcPr>
            <w:tcW w:w="2665" w:type="dxa"/>
          </w:tcPr>
          <w:p w:rsidR="006419C5" w:rsidRDefault="006419C5">
            <w:pPr>
              <w:pStyle w:val="ConsPlusNormal"/>
              <w:jc w:val="center"/>
            </w:pPr>
            <w:r>
              <w:t>&lt; 5.6</w:t>
            </w:r>
          </w:p>
        </w:tc>
        <w:tc>
          <w:tcPr>
            <w:tcW w:w="3231" w:type="dxa"/>
          </w:tcPr>
          <w:p w:rsidR="006419C5" w:rsidRDefault="006419C5">
            <w:pPr>
              <w:pStyle w:val="ConsPlusNormal"/>
              <w:jc w:val="center"/>
            </w:pPr>
          </w:p>
        </w:tc>
      </w:tr>
      <w:tr w:rsidR="006419C5">
        <w:tc>
          <w:tcPr>
            <w:tcW w:w="3174" w:type="dxa"/>
          </w:tcPr>
          <w:p w:rsidR="006419C5" w:rsidRDefault="006419C5">
            <w:pPr>
              <w:pStyle w:val="ConsPlusNormal"/>
            </w:pPr>
            <w:r>
              <w:t>Сахарный диабет</w:t>
            </w:r>
          </w:p>
        </w:tc>
        <w:tc>
          <w:tcPr>
            <w:tcW w:w="2665" w:type="dxa"/>
          </w:tcPr>
          <w:p w:rsidR="006419C5" w:rsidRDefault="006419C5">
            <w:pPr>
              <w:pStyle w:val="ConsPlusNormal"/>
              <w:jc w:val="center"/>
            </w:pPr>
            <w:r>
              <w:t>&gt; или = 6.1</w:t>
            </w:r>
          </w:p>
        </w:tc>
        <w:tc>
          <w:tcPr>
            <w:tcW w:w="3231" w:type="dxa"/>
          </w:tcPr>
          <w:p w:rsidR="006419C5" w:rsidRDefault="006419C5">
            <w:pPr>
              <w:pStyle w:val="ConsPlusNormal"/>
              <w:jc w:val="center"/>
            </w:pPr>
            <w:r>
              <w:t>&gt; или = 11.1</w:t>
            </w:r>
          </w:p>
        </w:tc>
      </w:tr>
      <w:tr w:rsidR="006419C5">
        <w:tc>
          <w:tcPr>
            <w:tcW w:w="3174" w:type="dxa"/>
          </w:tcPr>
          <w:p w:rsidR="006419C5" w:rsidRDefault="006419C5">
            <w:pPr>
              <w:pStyle w:val="ConsPlusNormal"/>
            </w:pPr>
            <w:r>
              <w:t>Нарушенная толерантность к глюкозе</w:t>
            </w:r>
          </w:p>
        </w:tc>
        <w:tc>
          <w:tcPr>
            <w:tcW w:w="2665" w:type="dxa"/>
          </w:tcPr>
          <w:p w:rsidR="006419C5" w:rsidRDefault="006419C5">
            <w:pPr>
              <w:pStyle w:val="ConsPlusNormal"/>
              <w:jc w:val="center"/>
            </w:pPr>
            <w:r>
              <w:t>&gt; или = 5.6, но &lt; 6.1</w:t>
            </w:r>
          </w:p>
        </w:tc>
        <w:tc>
          <w:tcPr>
            <w:tcW w:w="3231" w:type="dxa"/>
          </w:tcPr>
          <w:p w:rsidR="006419C5" w:rsidRDefault="006419C5">
            <w:pPr>
              <w:pStyle w:val="ConsPlusNormal"/>
              <w:jc w:val="center"/>
            </w:pPr>
            <w:r>
              <w:t>7.75 и выше, но &lt; 11.1</w:t>
            </w:r>
          </w:p>
        </w:tc>
      </w:tr>
      <w:tr w:rsidR="006419C5">
        <w:tc>
          <w:tcPr>
            <w:tcW w:w="3174" w:type="dxa"/>
          </w:tcPr>
          <w:p w:rsidR="006419C5" w:rsidRDefault="006419C5">
            <w:pPr>
              <w:pStyle w:val="ConsPlusNormal"/>
            </w:pPr>
            <w:r>
              <w:t>Нарушенная гликемия натощак</w:t>
            </w:r>
          </w:p>
        </w:tc>
        <w:tc>
          <w:tcPr>
            <w:tcW w:w="2665" w:type="dxa"/>
          </w:tcPr>
          <w:p w:rsidR="006419C5" w:rsidRDefault="006419C5">
            <w:pPr>
              <w:pStyle w:val="ConsPlusNormal"/>
              <w:jc w:val="center"/>
            </w:pPr>
            <w:r>
              <w:t>&gt; или = 5.6, но &lt; 6.1</w:t>
            </w:r>
          </w:p>
        </w:tc>
        <w:tc>
          <w:tcPr>
            <w:tcW w:w="3231" w:type="dxa"/>
          </w:tcPr>
          <w:p w:rsidR="006419C5" w:rsidRDefault="006419C5">
            <w:pPr>
              <w:pStyle w:val="ConsPlusNormal"/>
              <w:jc w:val="center"/>
            </w:pPr>
          </w:p>
        </w:tc>
      </w:tr>
    </w:tbl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Normal"/>
        <w:ind w:firstLine="540"/>
        <w:jc w:val="both"/>
      </w:pPr>
      <w:r>
        <w:t>Рекомендации по проведению ОГТГ в группах риска.</w:t>
      </w: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Normal"/>
        <w:ind w:firstLine="540"/>
        <w:jc w:val="both"/>
      </w:pPr>
      <w:r>
        <w:t>ОГТТ необходимо проводить следующей категории лиц без явных признаков СД: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lastRenderedPageBreak/>
        <w:t>1. Всем лицам в возрасте 45 лет и старше следует проводить ОГТТ и повторять его каждые 3 года.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2. У лиц моложе 45 лет ОГТТ проводится чаще, чем через 3 года в случае, если имеется один или более из перечисленных ниже факторов риска СД: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- ожирение (индекс массы тела &gt; или = 27 кг/кв. м);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- имеются больные СД родственники первой степени родства;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- имеется в анамнезе гестационный СД или рождение ребенка с весом более 4 кг;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- имеется артериальная гипертензия (АД &gt; = 140/90 мм рт.ст.);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- если уровень холестерина липопротеидов высокой плотности (ХС-ЛПВП) ниже 35 мг% (0,90 ммоль/л) и/или уровень триглицеридов выше 250 мг% (2,83 ммоль/л);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- если в анамнезе имелась НТГ или нарушенная гликемия натощак.</w:t>
      </w: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Normal"/>
        <w:jc w:val="right"/>
        <w:outlineLvl w:val="0"/>
      </w:pPr>
      <w:r>
        <w:t>Приложение N 4</w:t>
      </w:r>
    </w:p>
    <w:p w:rsidR="006419C5" w:rsidRDefault="006419C5">
      <w:pPr>
        <w:pStyle w:val="ConsPlusNormal"/>
        <w:jc w:val="right"/>
      </w:pPr>
    </w:p>
    <w:p w:rsidR="006419C5" w:rsidRDefault="006419C5">
      <w:pPr>
        <w:pStyle w:val="ConsPlusTitle"/>
        <w:jc w:val="center"/>
      </w:pPr>
      <w:bookmarkStart w:id="2" w:name="P267"/>
      <w:bookmarkEnd w:id="2"/>
      <w:r>
        <w:t>ПЕРЕЧЕНЬ РАЗДЕЛОВ СТАНДАРТНОГО ОТЧЕТА</w:t>
      </w:r>
    </w:p>
    <w:p w:rsidR="006419C5" w:rsidRDefault="006419C5">
      <w:pPr>
        <w:pStyle w:val="ConsPlusNormal"/>
        <w:jc w:val="center"/>
      </w:pPr>
    </w:p>
    <w:p w:rsidR="006419C5" w:rsidRDefault="006419C5">
      <w:pPr>
        <w:pStyle w:val="ConsPlusNormal"/>
        <w:ind w:firstLine="540"/>
        <w:jc w:val="both"/>
      </w:pPr>
      <w:r>
        <w:t>1. Распространенность, частота сахарного диабета и его осложнений.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2. Развитие осложнений: средний возраст и среднее время от начала заболевания.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3. Распространенность осложнений сахарного диабета с учетом его длительности.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4. Смертность и ее непосредственные причины.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5. Средняя продолжительность жизни больных.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6. Показатели компенсации сахарного диабета.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7. Показатели состояния функции почек.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8. Средние значения биохимических показателей.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9. Распространенность дислипопротеидемий.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10. Трудоспособность больных.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11. Детородная функция женщин.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12. Инвалидность.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13. Годовая потребность и средние суточные дозы инсулина и таблетированных препаратов.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14. Годовая потребность в средствах самоконтроля.</w:t>
      </w:r>
    </w:p>
    <w:p w:rsidR="006419C5" w:rsidRDefault="006419C5">
      <w:pPr>
        <w:pStyle w:val="ConsPlusNormal"/>
        <w:spacing w:before="220"/>
        <w:ind w:firstLine="540"/>
        <w:jc w:val="both"/>
      </w:pPr>
      <w:r>
        <w:t>Перечень таблиц в стандартном отчете представлен в программном обеспечении.</w:t>
      </w: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Normal"/>
        <w:ind w:firstLine="540"/>
        <w:jc w:val="both"/>
      </w:pPr>
    </w:p>
    <w:p w:rsidR="006419C5" w:rsidRDefault="006419C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463F" w:rsidRDefault="0013463F">
      <w:bookmarkStart w:id="3" w:name="_GoBack"/>
      <w:bookmarkEnd w:id="3"/>
    </w:p>
    <w:sectPr w:rsidR="0013463F" w:rsidSect="008B2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C5"/>
    <w:rsid w:val="0013463F"/>
    <w:rsid w:val="0064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6C295-A11C-4744-B1BA-8E8AF76E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19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1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19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EXPZ&amp;n=291840&amp;dst=100081" TargetMode="External"/><Relationship Id="rId21" Type="http://schemas.openxmlformats.org/officeDocument/2006/relationships/hyperlink" Target="https://login.consultant.ru/link/?req=doc&amp;base=EXPZ&amp;n=291840&amp;dst=100090" TargetMode="External"/><Relationship Id="rId42" Type="http://schemas.openxmlformats.org/officeDocument/2006/relationships/hyperlink" Target="https://login.consultant.ru/link/?req=doc&amp;base=EXPZ&amp;n=291840&amp;dst=100101" TargetMode="External"/><Relationship Id="rId47" Type="http://schemas.openxmlformats.org/officeDocument/2006/relationships/hyperlink" Target="https://login.consultant.ru/link/?req=doc&amp;base=EXPZ&amp;n=291840&amp;dst=100108" TargetMode="External"/><Relationship Id="rId63" Type="http://schemas.openxmlformats.org/officeDocument/2006/relationships/hyperlink" Target="https://login.consultant.ru/link/?req=doc&amp;base=EXPZ&amp;n=291840&amp;dst=100169" TargetMode="External"/><Relationship Id="rId68" Type="http://schemas.openxmlformats.org/officeDocument/2006/relationships/hyperlink" Target="https://login.consultant.ru/link/?req=doc&amp;base=EXPZ&amp;n=291840&amp;dst=100192" TargetMode="External"/><Relationship Id="rId84" Type="http://schemas.openxmlformats.org/officeDocument/2006/relationships/hyperlink" Target="https://login.consultant.ru/link/?req=doc&amp;base=EXPZ&amp;n=732146&amp;dst=100448" TargetMode="External"/><Relationship Id="rId89" Type="http://schemas.openxmlformats.org/officeDocument/2006/relationships/hyperlink" Target="https://login.consultant.ru/link/?req=doc&amp;base=EXPZ&amp;n=732146&amp;dst=100375" TargetMode="External"/><Relationship Id="rId16" Type="http://schemas.openxmlformats.org/officeDocument/2006/relationships/hyperlink" Target="https://login.consultant.ru/link/?req=doc&amp;base=EXPZ&amp;n=732146&amp;dst=100374" TargetMode="External"/><Relationship Id="rId11" Type="http://schemas.openxmlformats.org/officeDocument/2006/relationships/hyperlink" Target="https://login.consultant.ru/link/?req=doc&amp;base=EXPZ&amp;n=291840&amp;dst=100071" TargetMode="External"/><Relationship Id="rId32" Type="http://schemas.openxmlformats.org/officeDocument/2006/relationships/hyperlink" Target="https://login.consultant.ru/link/?req=doc&amp;base=EXPZ&amp;n=291840&amp;dst=100088" TargetMode="External"/><Relationship Id="rId37" Type="http://schemas.openxmlformats.org/officeDocument/2006/relationships/hyperlink" Target="https://login.consultant.ru/link/?req=doc&amp;base=EXPZ&amp;n=291840&amp;dst=100095" TargetMode="External"/><Relationship Id="rId53" Type="http://schemas.openxmlformats.org/officeDocument/2006/relationships/hyperlink" Target="https://login.consultant.ru/link/?req=doc&amp;base=EXPZ&amp;n=291840&amp;dst=100133" TargetMode="External"/><Relationship Id="rId58" Type="http://schemas.openxmlformats.org/officeDocument/2006/relationships/hyperlink" Target="https://login.consultant.ru/link/?req=doc&amp;base=EXPZ&amp;n=291840&amp;dst=100147" TargetMode="External"/><Relationship Id="rId74" Type="http://schemas.openxmlformats.org/officeDocument/2006/relationships/hyperlink" Target="https://login.consultant.ru/link/?req=doc&amp;base=EXPZ&amp;n=291840&amp;dst=100211" TargetMode="External"/><Relationship Id="rId79" Type="http://schemas.openxmlformats.org/officeDocument/2006/relationships/hyperlink" Target="https://login.consultant.ru/link/?req=doc&amp;base=EXPZ&amp;n=732146&amp;dst=100375" TargetMode="External"/><Relationship Id="rId5" Type="http://schemas.openxmlformats.org/officeDocument/2006/relationships/hyperlink" Target="https://login.consultant.ru/link/?req=doc&amp;base=EXPZ&amp;n=239153&amp;dst=100015" TargetMode="External"/><Relationship Id="rId90" Type="http://schemas.openxmlformats.org/officeDocument/2006/relationships/fontTable" Target="fontTable.xml"/><Relationship Id="rId14" Type="http://schemas.openxmlformats.org/officeDocument/2006/relationships/hyperlink" Target="https://login.consultant.ru/link/?req=doc&amp;base=ESUZ&amp;n=31689&amp;dst=100620" TargetMode="External"/><Relationship Id="rId22" Type="http://schemas.openxmlformats.org/officeDocument/2006/relationships/hyperlink" Target="https://login.consultant.ru/link/?req=doc&amp;base=EXPZ&amp;n=291840&amp;dst=100076" TargetMode="External"/><Relationship Id="rId27" Type="http://schemas.openxmlformats.org/officeDocument/2006/relationships/hyperlink" Target="https://login.consultant.ru/link/?req=doc&amp;base=EXPZ&amp;n=291840&amp;dst=100083" TargetMode="External"/><Relationship Id="rId30" Type="http://schemas.openxmlformats.org/officeDocument/2006/relationships/hyperlink" Target="https://login.consultant.ru/link/?req=doc&amp;base=EXPZ&amp;n=291840&amp;dst=100086" TargetMode="External"/><Relationship Id="rId35" Type="http://schemas.openxmlformats.org/officeDocument/2006/relationships/hyperlink" Target="https://login.consultant.ru/link/?req=doc&amp;base=EXPZ&amp;n=291840&amp;dst=100093" TargetMode="External"/><Relationship Id="rId43" Type="http://schemas.openxmlformats.org/officeDocument/2006/relationships/hyperlink" Target="https://login.consultant.ru/link/?req=doc&amp;base=EXPZ&amp;n=291840&amp;dst=100102" TargetMode="External"/><Relationship Id="rId48" Type="http://schemas.openxmlformats.org/officeDocument/2006/relationships/hyperlink" Target="https://login.consultant.ru/link/?req=doc&amp;base=EXPZ&amp;n=291840&amp;dst=100109" TargetMode="External"/><Relationship Id="rId56" Type="http://schemas.openxmlformats.org/officeDocument/2006/relationships/hyperlink" Target="https://login.consultant.ru/link/?req=doc&amp;base=EXPZ&amp;n=291840&amp;dst=100142" TargetMode="External"/><Relationship Id="rId64" Type="http://schemas.openxmlformats.org/officeDocument/2006/relationships/hyperlink" Target="https://login.consultant.ru/link/?req=doc&amp;base=EXPZ&amp;n=291840&amp;dst=100173" TargetMode="External"/><Relationship Id="rId69" Type="http://schemas.openxmlformats.org/officeDocument/2006/relationships/hyperlink" Target="https://login.consultant.ru/link/?req=doc&amp;base=EXPZ&amp;n=291840&amp;dst=100197" TargetMode="External"/><Relationship Id="rId77" Type="http://schemas.openxmlformats.org/officeDocument/2006/relationships/hyperlink" Target="https://login.consultant.ru/link/?req=doc&amp;base=EXPZ&amp;n=291840&amp;dst=100226" TargetMode="External"/><Relationship Id="rId8" Type="http://schemas.openxmlformats.org/officeDocument/2006/relationships/hyperlink" Target="https://login.consultant.ru/link/?req=doc&amp;base=EXPZ&amp;n=732146&amp;dst=100374" TargetMode="External"/><Relationship Id="rId51" Type="http://schemas.openxmlformats.org/officeDocument/2006/relationships/hyperlink" Target="https://login.consultant.ru/link/?req=doc&amp;base=EXPZ&amp;n=291840&amp;dst=100118" TargetMode="External"/><Relationship Id="rId72" Type="http://schemas.openxmlformats.org/officeDocument/2006/relationships/hyperlink" Target="https://login.consultant.ru/link/?req=doc&amp;base=EXPZ&amp;n=291840&amp;dst=100208" TargetMode="External"/><Relationship Id="rId80" Type="http://schemas.openxmlformats.org/officeDocument/2006/relationships/hyperlink" Target="https://login.consultant.ru/link/?req=doc&amp;base=EXPZ&amp;n=732146&amp;dst=100376" TargetMode="External"/><Relationship Id="rId85" Type="http://schemas.openxmlformats.org/officeDocument/2006/relationships/hyperlink" Target="https://login.consultant.ru/link/?req=doc&amp;base=EXPZ&amp;n=732146&amp;dst=10044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EXPZ&amp;n=732146&amp;dst=100374" TargetMode="External"/><Relationship Id="rId17" Type="http://schemas.openxmlformats.org/officeDocument/2006/relationships/hyperlink" Target="https://login.consultant.ru/link/?req=doc&amp;base=EXPZ&amp;n=291840&amp;dst=100071" TargetMode="External"/><Relationship Id="rId25" Type="http://schemas.openxmlformats.org/officeDocument/2006/relationships/hyperlink" Target="https://login.consultant.ru/link/?req=doc&amp;base=EXPZ&amp;n=291840&amp;dst=100076" TargetMode="External"/><Relationship Id="rId33" Type="http://schemas.openxmlformats.org/officeDocument/2006/relationships/hyperlink" Target="https://login.consultant.ru/link/?req=doc&amp;base=EXPZ&amp;n=291840&amp;dst=100090" TargetMode="External"/><Relationship Id="rId38" Type="http://schemas.openxmlformats.org/officeDocument/2006/relationships/hyperlink" Target="https://login.consultant.ru/link/?req=doc&amp;base=EXPZ&amp;n=291840&amp;dst=100096" TargetMode="External"/><Relationship Id="rId46" Type="http://schemas.openxmlformats.org/officeDocument/2006/relationships/hyperlink" Target="https://login.consultant.ru/link/?req=doc&amp;base=EXPZ&amp;n=291840&amp;dst=100108" TargetMode="External"/><Relationship Id="rId59" Type="http://schemas.openxmlformats.org/officeDocument/2006/relationships/hyperlink" Target="https://login.consultant.ru/link/?req=doc&amp;base=EXPZ&amp;n=291840&amp;dst=100152" TargetMode="External"/><Relationship Id="rId67" Type="http://schemas.openxmlformats.org/officeDocument/2006/relationships/hyperlink" Target="https://login.consultant.ru/link/?req=doc&amp;base=EXPZ&amp;n=291840&amp;dst=100187" TargetMode="External"/><Relationship Id="rId20" Type="http://schemas.openxmlformats.org/officeDocument/2006/relationships/hyperlink" Target="https://login.consultant.ru/link/?req=doc&amp;base=EXPZ&amp;n=291840&amp;dst=100074" TargetMode="External"/><Relationship Id="rId41" Type="http://schemas.openxmlformats.org/officeDocument/2006/relationships/hyperlink" Target="https://login.consultant.ru/link/?req=doc&amp;base=EXPZ&amp;n=291840&amp;dst=100098" TargetMode="External"/><Relationship Id="rId54" Type="http://schemas.openxmlformats.org/officeDocument/2006/relationships/hyperlink" Target="https://login.consultant.ru/link/?req=doc&amp;base=EXPZ&amp;n=291840&amp;dst=100135" TargetMode="External"/><Relationship Id="rId62" Type="http://schemas.openxmlformats.org/officeDocument/2006/relationships/hyperlink" Target="https://login.consultant.ru/link/?req=doc&amp;base=EXPZ&amp;n=291840&amp;dst=100166" TargetMode="External"/><Relationship Id="rId70" Type="http://schemas.openxmlformats.org/officeDocument/2006/relationships/hyperlink" Target="https://login.consultant.ru/link/?req=doc&amp;base=EXPZ&amp;n=291840&amp;dst=100199" TargetMode="External"/><Relationship Id="rId75" Type="http://schemas.openxmlformats.org/officeDocument/2006/relationships/hyperlink" Target="https://login.consultant.ru/link/?req=doc&amp;base=EXPZ&amp;n=291840&amp;dst=100215" TargetMode="External"/><Relationship Id="rId83" Type="http://schemas.openxmlformats.org/officeDocument/2006/relationships/hyperlink" Target="https://login.consultant.ru/link/?req=doc&amp;base=EXPZ&amp;n=732146&amp;dst=100447" TargetMode="External"/><Relationship Id="rId88" Type="http://schemas.openxmlformats.org/officeDocument/2006/relationships/hyperlink" Target="https://login.consultant.ru/link/?req=doc&amp;base=EXPZ&amp;n=732146&amp;dst=100452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EXPZ&amp;n=291840" TargetMode="External"/><Relationship Id="rId15" Type="http://schemas.openxmlformats.org/officeDocument/2006/relationships/hyperlink" Target="https://login.consultant.ru/link/?req=doc&amp;base=EXPZ&amp;n=291840&amp;dst=100071" TargetMode="External"/><Relationship Id="rId23" Type="http://schemas.openxmlformats.org/officeDocument/2006/relationships/hyperlink" Target="https://login.consultant.ru/link/?req=doc&amp;base=EXPZ&amp;n=291840&amp;dst=100076" TargetMode="External"/><Relationship Id="rId28" Type="http://schemas.openxmlformats.org/officeDocument/2006/relationships/hyperlink" Target="https://login.consultant.ru/link/?req=doc&amp;base=EXPZ&amp;n=291840&amp;dst=100084" TargetMode="External"/><Relationship Id="rId36" Type="http://schemas.openxmlformats.org/officeDocument/2006/relationships/hyperlink" Target="https://login.consultant.ru/link/?req=doc&amp;base=EXPZ&amp;n=291840&amp;dst=100094" TargetMode="External"/><Relationship Id="rId49" Type="http://schemas.openxmlformats.org/officeDocument/2006/relationships/hyperlink" Target="https://login.consultant.ru/link/?req=doc&amp;base=EXPZ&amp;n=291840&amp;dst=100109" TargetMode="External"/><Relationship Id="rId57" Type="http://schemas.openxmlformats.org/officeDocument/2006/relationships/hyperlink" Target="https://login.consultant.ru/link/?req=doc&amp;base=EXPZ&amp;n=291840&amp;dst=100145" TargetMode="External"/><Relationship Id="rId10" Type="http://schemas.openxmlformats.org/officeDocument/2006/relationships/hyperlink" Target="https://login.consultant.ru/link/?req=doc&amp;base=EXPZ&amp;n=732146&amp;dst=100374" TargetMode="External"/><Relationship Id="rId31" Type="http://schemas.openxmlformats.org/officeDocument/2006/relationships/hyperlink" Target="https://login.consultant.ru/link/?req=doc&amp;base=EXPZ&amp;n=291840&amp;dst=100087" TargetMode="External"/><Relationship Id="rId44" Type="http://schemas.openxmlformats.org/officeDocument/2006/relationships/hyperlink" Target="https://login.consultant.ru/link/?req=doc&amp;base=EXPZ&amp;n=291840&amp;dst=100103" TargetMode="External"/><Relationship Id="rId52" Type="http://schemas.openxmlformats.org/officeDocument/2006/relationships/hyperlink" Target="https://login.consultant.ru/link/?req=doc&amp;base=EXPZ&amp;n=291840&amp;dst=100125" TargetMode="External"/><Relationship Id="rId60" Type="http://schemas.openxmlformats.org/officeDocument/2006/relationships/hyperlink" Target="https://login.consultant.ru/link/?req=doc&amp;base=EXPZ&amp;n=291840&amp;dst=100159" TargetMode="External"/><Relationship Id="rId65" Type="http://schemas.openxmlformats.org/officeDocument/2006/relationships/hyperlink" Target="https://login.consultant.ru/link/?req=doc&amp;base=EXPZ&amp;n=291840&amp;dst=100181" TargetMode="External"/><Relationship Id="rId73" Type="http://schemas.openxmlformats.org/officeDocument/2006/relationships/hyperlink" Target="https://login.consultant.ru/link/?req=doc&amp;base=EXPZ&amp;n=291840&amp;dst=100210" TargetMode="External"/><Relationship Id="rId78" Type="http://schemas.openxmlformats.org/officeDocument/2006/relationships/hyperlink" Target="https://login.consultant.ru/link/?req=doc&amp;base=EXPZ&amp;n=732146&amp;dst=100374" TargetMode="External"/><Relationship Id="rId81" Type="http://schemas.openxmlformats.org/officeDocument/2006/relationships/hyperlink" Target="https://login.consultant.ru/link/?req=doc&amp;base=EXPZ&amp;n=732146&amp;dst=100377" TargetMode="External"/><Relationship Id="rId86" Type="http://schemas.openxmlformats.org/officeDocument/2006/relationships/hyperlink" Target="https://login.consultant.ru/link/?req=doc&amp;base=EXPZ&amp;n=732146&amp;dst=10045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EXPZ&amp;n=291840&amp;dst=100071" TargetMode="External"/><Relationship Id="rId13" Type="http://schemas.openxmlformats.org/officeDocument/2006/relationships/hyperlink" Target="https://login.consultant.ru/link/?req=doc&amp;base=ESUZ&amp;n=43681&amp;dst=100033" TargetMode="External"/><Relationship Id="rId18" Type="http://schemas.openxmlformats.org/officeDocument/2006/relationships/hyperlink" Target="https://login.consultant.ru/link/?req=doc&amp;base=EXPZ&amp;n=732146&amp;dst=100374" TargetMode="External"/><Relationship Id="rId39" Type="http://schemas.openxmlformats.org/officeDocument/2006/relationships/hyperlink" Target="https://login.consultant.ru/link/?req=doc&amp;base=EXPZ&amp;n=291840&amp;dst=100094" TargetMode="External"/><Relationship Id="rId34" Type="http://schemas.openxmlformats.org/officeDocument/2006/relationships/hyperlink" Target="https://login.consultant.ru/link/?req=doc&amp;base=EXPZ&amp;n=291840&amp;dst=100092" TargetMode="External"/><Relationship Id="rId50" Type="http://schemas.openxmlformats.org/officeDocument/2006/relationships/hyperlink" Target="https://login.consultant.ru/link/?req=doc&amp;base=EXPZ&amp;n=291840&amp;dst=100111" TargetMode="External"/><Relationship Id="rId55" Type="http://schemas.openxmlformats.org/officeDocument/2006/relationships/hyperlink" Target="https://login.consultant.ru/link/?req=doc&amp;base=EXPZ&amp;n=291840&amp;dst=100138" TargetMode="External"/><Relationship Id="rId76" Type="http://schemas.openxmlformats.org/officeDocument/2006/relationships/hyperlink" Target="https://login.consultant.ru/link/?req=doc&amp;base=EXPZ&amp;n=291840&amp;dst=100224" TargetMode="External"/><Relationship Id="rId7" Type="http://schemas.openxmlformats.org/officeDocument/2006/relationships/hyperlink" Target="https://login.consultant.ru/link/?req=doc&amp;base=EXPZ&amp;n=291840&amp;dst=100071" TargetMode="External"/><Relationship Id="rId71" Type="http://schemas.openxmlformats.org/officeDocument/2006/relationships/hyperlink" Target="https://login.consultant.ru/link/?req=doc&amp;base=EXPZ&amp;n=291840&amp;dst=10020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EXPZ&amp;n=291840&amp;dst=100085" TargetMode="External"/><Relationship Id="rId24" Type="http://schemas.openxmlformats.org/officeDocument/2006/relationships/hyperlink" Target="https://login.consultant.ru/link/?req=doc&amp;base=EXPZ&amp;n=291840&amp;dst=100076" TargetMode="External"/><Relationship Id="rId40" Type="http://schemas.openxmlformats.org/officeDocument/2006/relationships/hyperlink" Target="https://login.consultant.ru/link/?req=doc&amp;base=EXPZ&amp;n=291840&amp;dst=100071" TargetMode="External"/><Relationship Id="rId45" Type="http://schemas.openxmlformats.org/officeDocument/2006/relationships/hyperlink" Target="https://login.consultant.ru/link/?req=doc&amp;base=EXPZ&amp;n=291840&amp;dst=100107" TargetMode="External"/><Relationship Id="rId66" Type="http://schemas.openxmlformats.org/officeDocument/2006/relationships/hyperlink" Target="https://login.consultant.ru/link/?req=doc&amp;base=EXPZ&amp;n=291840&amp;dst=100184" TargetMode="External"/><Relationship Id="rId87" Type="http://schemas.openxmlformats.org/officeDocument/2006/relationships/hyperlink" Target="https://login.consultant.ru/link/?req=doc&amp;base=EXPZ&amp;n=732146&amp;dst=100451" TargetMode="External"/><Relationship Id="rId61" Type="http://schemas.openxmlformats.org/officeDocument/2006/relationships/hyperlink" Target="https://login.consultant.ru/link/?req=doc&amp;base=EXPZ&amp;n=291840&amp;dst=100163" TargetMode="External"/><Relationship Id="rId82" Type="http://schemas.openxmlformats.org/officeDocument/2006/relationships/hyperlink" Target="https://login.consultant.ru/link/?req=doc&amp;base=EXPZ&amp;n=732146&amp;dst=100446" TargetMode="External"/><Relationship Id="rId19" Type="http://schemas.openxmlformats.org/officeDocument/2006/relationships/hyperlink" Target="https://login.consultant.ru/link/?req=doc&amp;base=EXPZ&amp;n=291840&amp;dst=1000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6563</Words>
  <Characters>37415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Крякова Мария Юрьевна</dc:creator>
  <cp:keywords/>
  <dc:description/>
  <cp:lastModifiedBy>Крякова Мария Юрьевна</cp:lastModifiedBy>
  <cp:revision>1</cp:revision>
  <dcterms:created xsi:type="dcterms:W3CDTF">2025-11-10T13:05:00Z</dcterms:created>
  <dcterms:modified xsi:type="dcterms:W3CDTF">2025-11-10T13:05:00Z</dcterms:modified>
</cp:coreProperties>
</file>